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00" w:type="dxa"/>
        </w:tblCellMar>
        <w:tblLook w:val="04A0" w:firstRow="1" w:lastRow="0" w:firstColumn="1" w:lastColumn="0" w:noHBand="0" w:noVBand="1"/>
      </w:tblPr>
      <w:tblGrid>
        <w:gridCol w:w="9866"/>
      </w:tblGrid>
      <w:tr w:rsidR="0012043A" w14:paraId="07B8C887" w14:textId="77777777">
        <w:tc>
          <w:tcPr>
            <w:tcW w:w="9866" w:type="dxa"/>
          </w:tcPr>
          <w:p w14:paraId="5176B10C" w14:textId="77777777" w:rsidR="0012043A" w:rsidRDefault="00F71CC7">
            <w:pPr>
              <w:ind w:left="5669"/>
              <w:jc w:val="left"/>
              <w:rPr>
                <w:b/>
                <w:i/>
                <w:sz w:val="20"/>
                <w:u w:val="thick"/>
              </w:rPr>
            </w:pPr>
            <w:r>
              <w:rPr>
                <w:b/>
                <w:i/>
                <w:sz w:val="20"/>
                <w:u w:val="thick"/>
              </w:rPr>
              <w:t>Projekt</w:t>
            </w:r>
          </w:p>
          <w:p w14:paraId="517306D4" w14:textId="77777777" w:rsidR="0012043A" w:rsidRDefault="0012043A">
            <w:pPr>
              <w:ind w:left="5669"/>
              <w:jc w:val="left"/>
              <w:rPr>
                <w:b/>
                <w:i/>
                <w:sz w:val="20"/>
                <w:u w:val="thick"/>
              </w:rPr>
            </w:pPr>
          </w:p>
          <w:p w14:paraId="44D9DB51" w14:textId="77777777" w:rsidR="0012043A" w:rsidRDefault="00F71CC7">
            <w:pPr>
              <w:ind w:left="5669"/>
              <w:jc w:val="left"/>
              <w:rPr>
                <w:sz w:val="20"/>
              </w:rPr>
            </w:pPr>
            <w:r>
              <w:rPr>
                <w:sz w:val="20"/>
              </w:rPr>
              <w:t>z dnia          stycznia 2023 r.</w:t>
            </w:r>
          </w:p>
          <w:p w14:paraId="74BF8645" w14:textId="77777777" w:rsidR="0012043A" w:rsidRDefault="00F71CC7">
            <w:pPr>
              <w:ind w:left="5669"/>
              <w:jc w:val="left"/>
              <w:rPr>
                <w:sz w:val="20"/>
              </w:rPr>
            </w:pPr>
            <w:r>
              <w:rPr>
                <w:sz w:val="20"/>
              </w:rPr>
              <w:t>Zatwierdzony przez .........................</w:t>
            </w:r>
          </w:p>
          <w:p w14:paraId="728EE8B8" w14:textId="77777777" w:rsidR="0012043A" w:rsidRDefault="0012043A">
            <w:pPr>
              <w:ind w:left="5669"/>
              <w:jc w:val="left"/>
              <w:rPr>
                <w:sz w:val="20"/>
              </w:rPr>
            </w:pPr>
          </w:p>
          <w:p w14:paraId="6F82CB29" w14:textId="77777777" w:rsidR="0012043A" w:rsidRDefault="0012043A">
            <w:pPr>
              <w:ind w:left="5669"/>
              <w:jc w:val="left"/>
              <w:rPr>
                <w:sz w:val="20"/>
              </w:rPr>
            </w:pPr>
          </w:p>
        </w:tc>
      </w:tr>
    </w:tbl>
    <w:p w14:paraId="56F1946B" w14:textId="77777777" w:rsidR="0012043A" w:rsidRDefault="0012043A"/>
    <w:p w14:paraId="0CD7C19D" w14:textId="77777777" w:rsidR="0012043A" w:rsidRDefault="00F71CC7">
      <w:pPr>
        <w:jc w:val="center"/>
        <w:rPr>
          <w:b/>
          <w:caps/>
        </w:rPr>
      </w:pPr>
      <w:r>
        <w:rPr>
          <w:b/>
          <w:caps/>
        </w:rPr>
        <w:t>Uchwała Nr ....................</w:t>
      </w:r>
      <w:r>
        <w:rPr>
          <w:b/>
          <w:caps/>
        </w:rPr>
        <w:br/>
        <w:t>Rady Miejskiej w Sosnowcu</w:t>
      </w:r>
    </w:p>
    <w:p w14:paraId="4C2B575C" w14:textId="77777777" w:rsidR="0012043A" w:rsidRDefault="00F71CC7">
      <w:pPr>
        <w:spacing w:before="280" w:after="280"/>
        <w:jc w:val="center"/>
        <w:rPr>
          <w:b/>
          <w:caps/>
        </w:rPr>
      </w:pPr>
      <w:r>
        <w:t>z dnia        stycznia 2023 r.</w:t>
      </w:r>
    </w:p>
    <w:p w14:paraId="35C34E85" w14:textId="77777777" w:rsidR="0012043A" w:rsidRDefault="00F71CC7">
      <w:pPr>
        <w:keepNext/>
        <w:spacing w:after="480"/>
        <w:jc w:val="center"/>
      </w:pPr>
      <w:r>
        <w:rPr>
          <w:b/>
        </w:rPr>
        <w:t>w sprawie określenia zasad udzielania dotacji w ramach Rządowego Programu Odbudowy Zabytków na prace konserwatorskie, restauratorskie lub roboty</w:t>
      </w:r>
      <w:r>
        <w:rPr>
          <w:b/>
        </w:rPr>
        <w:br/>
        <w:t>budowlane przy zabytku wpisanym do rejestru zabytków lub wpisanym do gminnej ewidencji zabytków położonym na obszarze miasta Sosnowca</w:t>
      </w:r>
    </w:p>
    <w:p w14:paraId="20A825F3" w14:textId="77777777" w:rsidR="0012043A" w:rsidRDefault="00F71CC7">
      <w:pPr>
        <w:keepLines/>
        <w:spacing w:before="120" w:after="120"/>
        <w:ind w:firstLine="227"/>
      </w:pPr>
      <w:r>
        <w:t>Na podstawie:</w:t>
      </w:r>
    </w:p>
    <w:p w14:paraId="6DC4A8C0" w14:textId="77777777" w:rsidR="0012043A" w:rsidRDefault="00F71CC7">
      <w:pPr>
        <w:keepLines/>
        <w:spacing w:before="120" w:after="120"/>
        <w:ind w:left="227" w:hanging="113"/>
      </w:pPr>
      <w:r>
        <w:t>- art. 7 ust. 1 pkt 9, art. 18 ust. 2 pkt 15 ustawy z dnia 8 marca 1990 r. o samorządzie gminnym (tj. Dz.U. z 2023 r. poz. 40 z późn. zm.)</w:t>
      </w:r>
    </w:p>
    <w:p w14:paraId="2C8AC6E9" w14:textId="77777777" w:rsidR="0012043A" w:rsidRDefault="00F71CC7">
      <w:pPr>
        <w:keepLines/>
        <w:spacing w:before="120" w:after="120"/>
        <w:ind w:left="227" w:hanging="113"/>
      </w:pPr>
      <w:r>
        <w:t>- art. 81 ust. 1 ustawy z dnia 23 lipca 2003 roku o ochronie zabytków i opiece nad zabytkami (tj. Dz. U. z 2022 r. poz. 840 z późn. zm.)</w:t>
      </w:r>
    </w:p>
    <w:p w14:paraId="62FDA78B" w14:textId="77777777" w:rsidR="0012043A" w:rsidRDefault="00F71CC7">
      <w:pPr>
        <w:keepLines/>
        <w:spacing w:before="120" w:after="120"/>
        <w:ind w:left="227" w:hanging="113"/>
      </w:pPr>
      <w:r>
        <w:t>- art. 65 ust. 28 ustawy z dnia 31 marca 2020 r. o zmianie ustawy o szczególnych rozwiązaniach związanych z zapobieganiem, przeciwdziałaniem i zwalczaniem COVID-19, innych chorób zakaźnych oraz wywołanych nimi sytuacji kryzysowych oraz niektórych innych ustaw (DZ. U. poz. 568, z późn. zm.</w:t>
      </w:r>
    </w:p>
    <w:p w14:paraId="3811639A" w14:textId="77777777" w:rsidR="0012043A" w:rsidRDefault="00F71CC7">
      <w:pPr>
        <w:keepLines/>
        <w:spacing w:before="120" w:after="120"/>
        <w:ind w:left="227" w:hanging="113"/>
      </w:pPr>
      <w:r>
        <w:t>- uchwały nr 232/2022 Rady Ministrów z dnia 23 listopada 2022 r. w sprawie ustanowienia Rządowego Programu Odbudowy Zabytków.</w:t>
      </w:r>
    </w:p>
    <w:p w14:paraId="0E26D833" w14:textId="77777777" w:rsidR="0012043A" w:rsidRDefault="00F71CC7">
      <w:pPr>
        <w:pStyle w:val="Akapitzlist"/>
        <w:keepLines/>
        <w:numPr>
          <w:ilvl w:val="0"/>
          <w:numId w:val="2"/>
        </w:numPr>
        <w:spacing w:before="240" w:after="240"/>
        <w:ind w:left="1054" w:hanging="357"/>
        <w:rPr>
          <w:color w:val="000000"/>
          <w:u w:color="000000"/>
        </w:rPr>
      </w:pPr>
      <w:r>
        <w:rPr>
          <w:b/>
        </w:rPr>
        <w:t>Zasady ogólne</w:t>
      </w:r>
    </w:p>
    <w:p w14:paraId="0340DA6C" w14:textId="77777777" w:rsidR="0012043A" w:rsidRDefault="00F71CC7">
      <w:pPr>
        <w:pStyle w:val="Akapitzlist"/>
        <w:keepLines/>
        <w:numPr>
          <w:ilvl w:val="1"/>
          <w:numId w:val="3"/>
        </w:numPr>
        <w:spacing w:after="120"/>
        <w:ind w:left="426" w:hanging="357"/>
        <w:rPr>
          <w:color w:val="000000"/>
          <w:u w:color="000000"/>
        </w:rPr>
      </w:pPr>
      <w:r>
        <w:rPr>
          <w:color w:val="000000"/>
          <w:u w:color="000000"/>
        </w:rPr>
        <w:t>Uchwała określa zasady udzielania dotacji współfinansowanej w  ramach Rządowego Programu Odbudowy Zabytków osobom fizycznym lub jednostkom organizacyjnym posiadającym tytuł prawny do zabytku wynikający z prawa własności, użytkowania wieczystego, trwałego zarządu, ograniczonego prawa rzeczowego albo stosunku zobowiązaniowego.</w:t>
      </w:r>
    </w:p>
    <w:p w14:paraId="6A08160E" w14:textId="77777777" w:rsidR="0012043A" w:rsidRDefault="00F71CC7">
      <w:pPr>
        <w:pStyle w:val="Akapitzlist"/>
        <w:keepLines/>
        <w:numPr>
          <w:ilvl w:val="1"/>
          <w:numId w:val="3"/>
        </w:numPr>
        <w:spacing w:after="120"/>
        <w:ind w:left="426" w:hanging="357"/>
        <w:rPr>
          <w:color w:val="000000"/>
          <w:u w:color="000000"/>
        </w:rPr>
      </w:pPr>
      <w:r>
        <w:rPr>
          <w:color w:val="000000"/>
          <w:u w:color="000000"/>
        </w:rPr>
        <w:t>Znaczenie użytych w uchwale pojęć dotyczących zabytków lub czynności z nimi związanych określają przepisy ustawy z dnia 23 lipca 2003 r. o ochronie zabytków i opiece nad zabytkami oraz rozporządzeń wydanych na podstawie tej ustawy.</w:t>
      </w:r>
    </w:p>
    <w:p w14:paraId="53431976" w14:textId="77777777" w:rsidR="0012043A" w:rsidRDefault="00F71CC7">
      <w:pPr>
        <w:pStyle w:val="Akapitzlist"/>
        <w:keepLines/>
        <w:numPr>
          <w:ilvl w:val="1"/>
          <w:numId w:val="3"/>
        </w:numPr>
        <w:spacing w:after="120"/>
        <w:ind w:left="426" w:hanging="357"/>
        <w:rPr>
          <w:color w:val="000000"/>
          <w:u w:color="000000"/>
        </w:rPr>
      </w:pPr>
      <w:r>
        <w:rPr>
          <w:color w:val="000000"/>
          <w:u w:color="000000"/>
        </w:rPr>
        <w:t>Wyjaśnienie pojęć:</w:t>
      </w:r>
    </w:p>
    <w:p w14:paraId="5034B6CE" w14:textId="77777777" w:rsidR="0012043A" w:rsidRDefault="00F71CC7">
      <w:pPr>
        <w:pStyle w:val="Akapitzlist"/>
        <w:numPr>
          <w:ilvl w:val="0"/>
          <w:numId w:val="1"/>
        </w:numPr>
        <w:spacing w:after="120"/>
        <w:ind w:left="993" w:hanging="357"/>
        <w:rPr>
          <w:color w:val="000000"/>
        </w:rPr>
      </w:pPr>
      <w:r>
        <w:rPr>
          <w:color w:val="000000"/>
          <w:u w:color="000000"/>
        </w:rPr>
        <w:t xml:space="preserve">dotacja – nieodpłatna i bezzwrotna pomoc finansowa udzielana podmiotom ubiegającym się o dofinansowanie prac konserwatorskich, przyznawana na podstawie </w:t>
      </w:r>
      <w:r>
        <w:rPr>
          <w:color w:val="000000"/>
        </w:rPr>
        <w:t>stosownej Uchwały Rady Miejskiej w Sosnowcu;</w:t>
      </w:r>
    </w:p>
    <w:p w14:paraId="1155EF1B" w14:textId="77777777" w:rsidR="0012043A" w:rsidRDefault="00F71CC7">
      <w:pPr>
        <w:pStyle w:val="Akapitzlist"/>
        <w:numPr>
          <w:ilvl w:val="0"/>
          <w:numId w:val="1"/>
        </w:numPr>
        <w:spacing w:after="120"/>
        <w:ind w:left="993" w:hanging="357"/>
        <w:rPr>
          <w:color w:val="000000"/>
          <w:u w:color="000000"/>
        </w:rPr>
      </w:pPr>
      <w:r>
        <w:rPr>
          <w:color w:val="000000"/>
          <w:u w:color="000000"/>
        </w:rPr>
        <w:t>dotujący – Gmina Sosnowiec reprezentowana przez Prezydenta Miasta Sosnowca;</w:t>
      </w:r>
    </w:p>
    <w:p w14:paraId="28C2925C" w14:textId="77777777" w:rsidR="0012043A" w:rsidRDefault="00F71CC7">
      <w:pPr>
        <w:pStyle w:val="Akapitzlist"/>
        <w:numPr>
          <w:ilvl w:val="0"/>
          <w:numId w:val="1"/>
        </w:numPr>
        <w:spacing w:after="120"/>
        <w:ind w:left="993" w:hanging="357"/>
        <w:rPr>
          <w:color w:val="000000"/>
          <w:u w:color="000000"/>
        </w:rPr>
      </w:pPr>
      <w:r>
        <w:rPr>
          <w:color w:val="000000"/>
          <w:u w:color="000000"/>
        </w:rPr>
        <w:t>wnioskodawca – osoba fizyczna lub jednostka organizacyjna, o których mowa w ust. 1, starająca się o dofinansowanie prac konserwatorskich, restauratorskich lub robót budowlanych i beneficjent dofinansowania, o którym mowa w § 3 ust. 2 pkt 2 Uchwały Rady Ministrów nr 232/2022 z dn. 23 listopada 2022 r.;</w:t>
      </w:r>
    </w:p>
    <w:p w14:paraId="4B75AC10" w14:textId="77777777" w:rsidR="0012043A" w:rsidRDefault="00F71CC7">
      <w:pPr>
        <w:pStyle w:val="Akapitzlist"/>
        <w:numPr>
          <w:ilvl w:val="0"/>
          <w:numId w:val="1"/>
        </w:numPr>
        <w:spacing w:after="120"/>
        <w:ind w:left="993" w:hanging="357"/>
        <w:rPr>
          <w:color w:val="000000"/>
          <w:u w:color="000000"/>
        </w:rPr>
      </w:pPr>
      <w:r>
        <w:rPr>
          <w:color w:val="000000"/>
          <w:u w:color="000000"/>
        </w:rPr>
        <w:t>Rządowy Program Ochrony Zabytków (także: Program, RPOZ) – program ustanowiony Uchwałą Rady Ministrów nr 232/2022 z dn. 23 listopada 2022 r.;</w:t>
      </w:r>
    </w:p>
    <w:p w14:paraId="7C56B714" w14:textId="77777777" w:rsidR="0012043A" w:rsidRDefault="00F71CC7">
      <w:pPr>
        <w:pStyle w:val="Akapitzlist"/>
        <w:numPr>
          <w:ilvl w:val="0"/>
          <w:numId w:val="1"/>
        </w:numPr>
        <w:spacing w:after="120"/>
        <w:ind w:left="993" w:hanging="357"/>
        <w:rPr>
          <w:color w:val="000000"/>
          <w:u w:color="000000"/>
        </w:rPr>
      </w:pPr>
      <w:r>
        <w:rPr>
          <w:color w:val="000000"/>
          <w:u w:color="000000"/>
        </w:rPr>
        <w:t>dofinansowanie – środki pozyskane przez Gminę Sosnowiec w formie i na zasadach określonych w Uchwale Rady Ministrów nr 232/2022 z dn. 23 listopada 2022 r. w ramach Rządowego Programu Odbudowy Zabytków;</w:t>
      </w:r>
    </w:p>
    <w:p w14:paraId="25BA6F3B" w14:textId="77777777" w:rsidR="0012043A" w:rsidRDefault="00F71CC7">
      <w:pPr>
        <w:pStyle w:val="Akapitzlist"/>
        <w:numPr>
          <w:ilvl w:val="0"/>
          <w:numId w:val="1"/>
        </w:numPr>
        <w:spacing w:after="120"/>
        <w:ind w:left="993" w:hanging="357"/>
        <w:rPr>
          <w:color w:val="000000"/>
          <w:u w:color="000000"/>
        </w:rPr>
      </w:pPr>
      <w:r>
        <w:rPr>
          <w:color w:val="000000"/>
          <w:u w:color="000000"/>
        </w:rPr>
        <w:t>promesa wstępna, promesa –zgodnie z, odpowiednio, §2 pkt 48 i pkt 29 Regulaminu naboru wniosków o dofinansowanie Rządowego Programu Odbudowy Zabytków.</w:t>
      </w:r>
    </w:p>
    <w:p w14:paraId="7C49F2BC" w14:textId="77777777" w:rsidR="0012043A" w:rsidRDefault="00F71CC7">
      <w:pPr>
        <w:pStyle w:val="Akapitzlist"/>
        <w:keepLines/>
        <w:numPr>
          <w:ilvl w:val="1"/>
          <w:numId w:val="3"/>
        </w:numPr>
        <w:spacing w:after="120"/>
        <w:ind w:left="426" w:hanging="357"/>
        <w:rPr>
          <w:color w:val="000000"/>
          <w:u w:color="000000"/>
        </w:rPr>
      </w:pPr>
      <w:r>
        <w:rPr>
          <w:color w:val="000000"/>
          <w:u w:color="000000"/>
        </w:rPr>
        <w:lastRenderedPageBreak/>
        <w:t xml:space="preserve">Dotujący może udzielić dotacji na wykonanie prac konserwatorskich, restauratorskich lub robót budowlanych przy zabytku znajdującym się na terenie miasta Sosnowca wpisanym do rejestru zabytków województwa śląskiego lub gminnej ewidencji zabytków niestanowiących własności Gminy (zwanych dalej zabytkiem). </w:t>
      </w:r>
    </w:p>
    <w:p w14:paraId="3BF2215D" w14:textId="31510A27" w:rsidR="0012043A" w:rsidRPr="00357A34" w:rsidRDefault="00F71CC7">
      <w:pPr>
        <w:pStyle w:val="Akapitzlist"/>
        <w:keepLines/>
        <w:numPr>
          <w:ilvl w:val="1"/>
          <w:numId w:val="3"/>
        </w:numPr>
        <w:spacing w:after="120"/>
        <w:ind w:left="426" w:hanging="357"/>
        <w:rPr>
          <w:color w:val="000000"/>
        </w:rPr>
      </w:pPr>
      <w:r w:rsidRPr="00357A34">
        <w:rPr>
          <w:color w:val="000000"/>
        </w:rPr>
        <w:t>Maksymalna wysokość dofinansowania może wynieść do 98% całkowitej łącznej wartość wynagrodzenia wykonawcy za wykonanie zadania inwestycyjnego, nie więcej niż 3.500.000,00 PLN.</w:t>
      </w:r>
    </w:p>
    <w:p w14:paraId="52F6CB6B" w14:textId="77777777" w:rsidR="0012043A" w:rsidRDefault="00F71CC7">
      <w:pPr>
        <w:pStyle w:val="Akapitzlist"/>
        <w:keepLines/>
        <w:numPr>
          <w:ilvl w:val="1"/>
          <w:numId w:val="3"/>
        </w:numPr>
        <w:spacing w:after="120"/>
        <w:ind w:left="426" w:hanging="357"/>
        <w:rPr>
          <w:color w:val="000000"/>
          <w:u w:color="000000"/>
        </w:rPr>
      </w:pPr>
      <w:r>
        <w:rPr>
          <w:color w:val="000000"/>
          <w:u w:color="000000"/>
        </w:rPr>
        <w:t>Dotacja może zostać udzielona na dofinansowanie nakładów koniecznych, określonych w art. 77 ustawy z dnia 23 lipca 2003 roku o ochronie zabytków i opiece nad zabytkami (tj. Dz. U. z 2022 r. poz. 840 z późn. zm.), tj.:</w:t>
      </w:r>
    </w:p>
    <w:p w14:paraId="60E6B185" w14:textId="77777777" w:rsidR="0012043A" w:rsidRDefault="00F71CC7">
      <w:pPr>
        <w:pStyle w:val="Akapitzlist"/>
        <w:numPr>
          <w:ilvl w:val="0"/>
          <w:numId w:val="4"/>
        </w:numPr>
        <w:spacing w:before="120" w:after="120"/>
        <w:ind w:left="828" w:hanging="357"/>
        <w:rPr>
          <w:color w:val="000000"/>
          <w:u w:color="000000"/>
        </w:rPr>
      </w:pPr>
      <w:r>
        <w:rPr>
          <w:color w:val="000000"/>
          <w:u w:color="000000"/>
        </w:rPr>
        <w:t>sporządzenie ekspertyz technicznych i konserwatorskich;</w:t>
      </w:r>
    </w:p>
    <w:p w14:paraId="0D351981" w14:textId="77777777" w:rsidR="0012043A" w:rsidRDefault="00F71CC7">
      <w:pPr>
        <w:pStyle w:val="Akapitzlist"/>
        <w:numPr>
          <w:ilvl w:val="0"/>
          <w:numId w:val="4"/>
        </w:numPr>
        <w:spacing w:before="120" w:after="120"/>
        <w:ind w:left="828" w:hanging="357"/>
        <w:rPr>
          <w:color w:val="000000"/>
          <w:u w:color="000000"/>
        </w:rPr>
      </w:pPr>
      <w:r>
        <w:rPr>
          <w:color w:val="000000"/>
          <w:u w:color="000000"/>
        </w:rPr>
        <w:t>przeprowadzenie badań konserwatorskich lub architektonicznych;</w:t>
      </w:r>
    </w:p>
    <w:p w14:paraId="492029B4" w14:textId="77777777" w:rsidR="0012043A" w:rsidRDefault="00F71CC7">
      <w:pPr>
        <w:pStyle w:val="Akapitzlist"/>
        <w:numPr>
          <w:ilvl w:val="0"/>
          <w:numId w:val="4"/>
        </w:numPr>
        <w:spacing w:before="120" w:after="120"/>
        <w:ind w:left="828" w:hanging="357"/>
        <w:rPr>
          <w:color w:val="000000"/>
          <w:u w:color="000000"/>
        </w:rPr>
      </w:pPr>
      <w:r>
        <w:rPr>
          <w:color w:val="000000"/>
          <w:u w:color="000000"/>
        </w:rPr>
        <w:t>wykonanie dokumentacji konserwatorskiej;</w:t>
      </w:r>
    </w:p>
    <w:p w14:paraId="71ECAEF0" w14:textId="77777777" w:rsidR="0012043A" w:rsidRDefault="00F71CC7">
      <w:pPr>
        <w:pStyle w:val="Akapitzlist"/>
        <w:numPr>
          <w:ilvl w:val="0"/>
          <w:numId w:val="4"/>
        </w:numPr>
        <w:spacing w:before="120" w:after="120"/>
        <w:ind w:left="828" w:hanging="357"/>
        <w:rPr>
          <w:color w:val="000000"/>
          <w:u w:color="000000"/>
        </w:rPr>
      </w:pPr>
      <w:r>
        <w:rPr>
          <w:color w:val="000000"/>
          <w:u w:color="000000"/>
        </w:rPr>
        <w:t>opracowanie programu prac konserwatorskich i restauratorskich;</w:t>
      </w:r>
    </w:p>
    <w:p w14:paraId="20001125" w14:textId="77777777" w:rsidR="0012043A" w:rsidRDefault="00F71CC7">
      <w:pPr>
        <w:pStyle w:val="Akapitzlist"/>
        <w:numPr>
          <w:ilvl w:val="0"/>
          <w:numId w:val="4"/>
        </w:numPr>
        <w:spacing w:before="120" w:after="120"/>
        <w:ind w:left="828" w:hanging="357"/>
        <w:rPr>
          <w:color w:val="000000"/>
          <w:u w:color="000000"/>
        </w:rPr>
      </w:pPr>
      <w:r>
        <w:rPr>
          <w:color w:val="000000"/>
          <w:u w:color="000000"/>
        </w:rPr>
        <w:t>wykonanie projektu budowlanego zgodnie z przepisami Prawa budowlanego;</w:t>
      </w:r>
    </w:p>
    <w:p w14:paraId="3D9E77E8" w14:textId="77777777" w:rsidR="0012043A" w:rsidRDefault="00F71CC7">
      <w:pPr>
        <w:pStyle w:val="Akapitzlist"/>
        <w:numPr>
          <w:ilvl w:val="0"/>
          <w:numId w:val="4"/>
        </w:numPr>
        <w:spacing w:before="120" w:after="120"/>
        <w:ind w:left="828" w:hanging="357"/>
        <w:rPr>
          <w:color w:val="000000"/>
          <w:u w:color="000000"/>
        </w:rPr>
      </w:pPr>
      <w:r>
        <w:rPr>
          <w:color w:val="000000"/>
          <w:u w:color="000000"/>
        </w:rPr>
        <w:t>sporządzenie projektu odtworzenia kompozycji wnętrz;</w:t>
      </w:r>
    </w:p>
    <w:p w14:paraId="036AD35B" w14:textId="77777777" w:rsidR="0012043A" w:rsidRDefault="00F71CC7">
      <w:pPr>
        <w:pStyle w:val="Akapitzlist"/>
        <w:numPr>
          <w:ilvl w:val="0"/>
          <w:numId w:val="4"/>
        </w:numPr>
        <w:spacing w:before="120" w:after="120"/>
        <w:ind w:left="828" w:hanging="357"/>
        <w:rPr>
          <w:color w:val="000000"/>
          <w:u w:color="000000"/>
        </w:rPr>
      </w:pPr>
      <w:r>
        <w:rPr>
          <w:color w:val="000000"/>
          <w:u w:color="000000"/>
        </w:rPr>
        <w:t>zabezpieczenie, zachowanie i utrwalenie substancji zabytku;</w:t>
      </w:r>
    </w:p>
    <w:p w14:paraId="343AF5E5" w14:textId="77777777" w:rsidR="0012043A" w:rsidRDefault="00F71CC7">
      <w:pPr>
        <w:pStyle w:val="Akapitzlist"/>
        <w:numPr>
          <w:ilvl w:val="0"/>
          <w:numId w:val="4"/>
        </w:numPr>
        <w:spacing w:before="120" w:after="120"/>
        <w:ind w:left="828" w:hanging="357"/>
        <w:rPr>
          <w:color w:val="000000"/>
          <w:u w:color="000000"/>
        </w:rPr>
      </w:pPr>
      <w:r>
        <w:rPr>
          <w:color w:val="000000"/>
          <w:u w:color="000000"/>
        </w:rPr>
        <w:t>stabilizację konstrukcyjną części składowych zabytku lub ich odtworzenie w zakresie niezbędnym dla zachowania tego zabytku;</w:t>
      </w:r>
    </w:p>
    <w:p w14:paraId="54F80FA2" w14:textId="77777777" w:rsidR="0012043A" w:rsidRDefault="00F71CC7">
      <w:pPr>
        <w:pStyle w:val="Akapitzlist"/>
        <w:numPr>
          <w:ilvl w:val="0"/>
          <w:numId w:val="4"/>
        </w:numPr>
        <w:spacing w:before="120" w:after="120"/>
        <w:ind w:left="828" w:hanging="357"/>
        <w:rPr>
          <w:color w:val="000000"/>
          <w:u w:color="000000"/>
        </w:rPr>
      </w:pPr>
      <w:r>
        <w:rPr>
          <w:color w:val="000000"/>
          <w:u w:color="000000"/>
        </w:rPr>
        <w:t>odnowienie lub uzupełnienie tynków i okładzin architektonicznych albo ich całkowite odtworzenie, z uwzględnieniem charakterystycznej dla tego zabytku kolorystyki;</w:t>
      </w:r>
    </w:p>
    <w:p w14:paraId="4B7C9198" w14:textId="77777777" w:rsidR="0012043A" w:rsidRDefault="00F71CC7">
      <w:pPr>
        <w:pStyle w:val="Akapitzlist"/>
        <w:numPr>
          <w:ilvl w:val="0"/>
          <w:numId w:val="4"/>
        </w:numPr>
        <w:spacing w:before="120" w:after="120"/>
        <w:ind w:left="828" w:hanging="357"/>
        <w:rPr>
          <w:color w:val="000000"/>
          <w:u w:color="000000"/>
        </w:rPr>
      </w:pPr>
      <w:r>
        <w:rPr>
          <w:color w:val="000000"/>
          <w:u w:color="000000"/>
        </w:rPr>
        <w:t>odtworzenie zniszczonej przynależności zabytku, jeżeli odtworzenie to nie przekracza 50% oryginalnej substancji tej przynależności;</w:t>
      </w:r>
    </w:p>
    <w:p w14:paraId="04EA4299" w14:textId="77777777" w:rsidR="0012043A" w:rsidRDefault="00F71CC7">
      <w:pPr>
        <w:pStyle w:val="Akapitzlist"/>
        <w:numPr>
          <w:ilvl w:val="0"/>
          <w:numId w:val="4"/>
        </w:numPr>
        <w:spacing w:before="120" w:after="120"/>
        <w:ind w:left="828" w:hanging="357"/>
        <w:rPr>
          <w:color w:val="000000"/>
          <w:u w:color="000000"/>
        </w:rPr>
      </w:pPr>
      <w:r>
        <w:rPr>
          <w:color w:val="000000"/>
          <w:u w:color="000000"/>
        </w:rPr>
        <w:t>odnowienie lub całkowite odtworzenie okien, w tym ościeżnic i okiennic, zewnętrznych odrzwi i drzwi, więźby dachowej, pokrycia dachowego, rynien i rur spustowych;</w:t>
      </w:r>
    </w:p>
    <w:p w14:paraId="2A099AE9" w14:textId="77777777" w:rsidR="0012043A" w:rsidRDefault="00F71CC7">
      <w:pPr>
        <w:pStyle w:val="Akapitzlist"/>
        <w:numPr>
          <w:ilvl w:val="0"/>
          <w:numId w:val="4"/>
        </w:numPr>
        <w:spacing w:before="120" w:after="120"/>
        <w:ind w:left="828" w:hanging="357"/>
        <w:rPr>
          <w:color w:val="000000"/>
          <w:u w:color="000000"/>
        </w:rPr>
      </w:pPr>
      <w:r>
        <w:rPr>
          <w:color w:val="000000"/>
          <w:u w:color="000000"/>
        </w:rPr>
        <w:t>modernizację instalacji elektrycznej w zabytkach drewnianych lub w zabytkach, które posiadają oryginalne, wykonane z drewna części składowe i przynależności;</w:t>
      </w:r>
    </w:p>
    <w:p w14:paraId="4D88A061" w14:textId="77777777" w:rsidR="0012043A" w:rsidRDefault="00F71CC7">
      <w:pPr>
        <w:pStyle w:val="Akapitzlist"/>
        <w:numPr>
          <w:ilvl w:val="0"/>
          <w:numId w:val="4"/>
        </w:numPr>
        <w:spacing w:before="120" w:after="120"/>
        <w:ind w:left="828" w:hanging="357"/>
        <w:rPr>
          <w:color w:val="000000"/>
          <w:u w:color="000000"/>
        </w:rPr>
      </w:pPr>
      <w:r>
        <w:rPr>
          <w:color w:val="000000"/>
          <w:u w:color="000000"/>
        </w:rPr>
        <w:t>wykonanie izolacji przeciwwilgociowej;</w:t>
      </w:r>
    </w:p>
    <w:p w14:paraId="0D7D8AE0" w14:textId="77777777" w:rsidR="0012043A" w:rsidRDefault="00F71CC7">
      <w:pPr>
        <w:pStyle w:val="Akapitzlist"/>
        <w:numPr>
          <w:ilvl w:val="0"/>
          <w:numId w:val="4"/>
        </w:numPr>
        <w:spacing w:before="120" w:after="120"/>
        <w:ind w:left="828" w:hanging="357"/>
        <w:rPr>
          <w:color w:val="000000"/>
          <w:u w:color="000000"/>
        </w:rPr>
      </w:pPr>
      <w:r>
        <w:rPr>
          <w:color w:val="000000"/>
          <w:u w:color="000000"/>
        </w:rPr>
        <w:t>uzupełnianie narysów ziemnych dzieł architektury obronnej oraz zabytków archeologicznych nieruchomych o własnych formach krajobrazowych;</w:t>
      </w:r>
    </w:p>
    <w:p w14:paraId="24455A7D" w14:textId="77777777" w:rsidR="0012043A" w:rsidRDefault="00F71CC7">
      <w:pPr>
        <w:pStyle w:val="Akapitzlist"/>
        <w:numPr>
          <w:ilvl w:val="0"/>
          <w:numId w:val="4"/>
        </w:numPr>
        <w:spacing w:before="120" w:after="120"/>
        <w:ind w:left="828" w:hanging="357"/>
        <w:rPr>
          <w:color w:val="000000"/>
          <w:u w:color="000000"/>
        </w:rPr>
      </w:pPr>
      <w:r>
        <w:rPr>
          <w:color w:val="000000"/>
          <w:u w:color="000000"/>
        </w:rPr>
        <w:t>działania zmierzające do wyeksponowania istniejących, oryginalnych elementów zabytkowego układu parku lub ogrodu;</w:t>
      </w:r>
    </w:p>
    <w:p w14:paraId="13AD4035" w14:textId="77777777" w:rsidR="0012043A" w:rsidRDefault="00F71CC7">
      <w:pPr>
        <w:pStyle w:val="Akapitzlist"/>
        <w:numPr>
          <w:ilvl w:val="0"/>
          <w:numId w:val="4"/>
        </w:numPr>
        <w:spacing w:before="120" w:after="120"/>
        <w:ind w:left="828" w:hanging="357"/>
        <w:rPr>
          <w:color w:val="000000"/>
          <w:u w:color="000000"/>
        </w:rPr>
      </w:pPr>
      <w:r>
        <w:rPr>
          <w:color w:val="000000"/>
          <w:u w:color="000000"/>
        </w:rPr>
        <w:t>zakup materiałów konserwatorskich i budowlanych, niezbędnych do wykonania prac i robót przy zabytku wpisanym do rejestru, o których mowa w pkt 7-15;</w:t>
      </w:r>
    </w:p>
    <w:p w14:paraId="78850013" w14:textId="77777777" w:rsidR="0012043A" w:rsidRDefault="00F71CC7">
      <w:pPr>
        <w:pStyle w:val="Akapitzlist"/>
        <w:numPr>
          <w:ilvl w:val="0"/>
          <w:numId w:val="4"/>
        </w:numPr>
        <w:spacing w:before="120" w:after="120"/>
        <w:ind w:left="828" w:hanging="357"/>
        <w:rPr>
          <w:color w:val="000000"/>
          <w:u w:color="000000"/>
        </w:rPr>
      </w:pPr>
      <w:r>
        <w:rPr>
          <w:color w:val="000000"/>
          <w:u w:color="000000"/>
        </w:rPr>
        <w:t>zakup i montaż instalacji przeciwwłamaniowej oraz przeciwpożarowej i odgromowej.</w:t>
      </w:r>
    </w:p>
    <w:p w14:paraId="2160DC67" w14:textId="77777777" w:rsidR="0012043A" w:rsidRDefault="00F71CC7">
      <w:pPr>
        <w:pStyle w:val="Akapitzlist"/>
        <w:keepLines/>
        <w:numPr>
          <w:ilvl w:val="1"/>
          <w:numId w:val="3"/>
        </w:numPr>
        <w:spacing w:after="120"/>
        <w:ind w:left="426"/>
        <w:rPr>
          <w:color w:val="000000"/>
          <w:u w:color="000000"/>
        </w:rPr>
      </w:pPr>
      <w:r>
        <w:rPr>
          <w:color w:val="000000"/>
          <w:u w:color="000000"/>
        </w:rPr>
        <w:t>W przypadku, gdy wnioskodawca na prace lub roboty budowlane przy zabytku otrzymuje również inne środki publiczne, kwota dotacji przyznanej z budżetu dotującego wraz z kwotami przyznanymi na ten cel z innych środków publicznych nie może przekraczać 100% nakładów koniecznych na wykonanie tych prac lub robót.</w:t>
      </w:r>
    </w:p>
    <w:p w14:paraId="1BF42CDE" w14:textId="77777777" w:rsidR="0012043A" w:rsidRDefault="00F71CC7">
      <w:pPr>
        <w:pStyle w:val="Akapitzlist"/>
        <w:keepLines/>
        <w:numPr>
          <w:ilvl w:val="1"/>
          <w:numId w:val="3"/>
        </w:numPr>
        <w:spacing w:after="120"/>
        <w:ind w:left="426"/>
        <w:rPr>
          <w:color w:val="000000"/>
          <w:u w:color="000000"/>
        </w:rPr>
      </w:pPr>
      <w:r>
        <w:rPr>
          <w:color w:val="000000"/>
          <w:u w:color="000000"/>
        </w:rPr>
        <w:t>Wnioskodawca nie może rozpocząć postępowań mających na celu wyłonienie wykonawcy lub wykonawców przed złożeniem przez Gminę wniosku o dofinansowanie w ramach RPOZ.</w:t>
      </w:r>
    </w:p>
    <w:p w14:paraId="016A0523" w14:textId="77777777" w:rsidR="0012043A" w:rsidRDefault="00F71CC7">
      <w:pPr>
        <w:pStyle w:val="Akapitzlist"/>
        <w:keepLines/>
        <w:numPr>
          <w:ilvl w:val="0"/>
          <w:numId w:val="2"/>
        </w:numPr>
        <w:spacing w:before="240" w:after="240"/>
        <w:ind w:left="1054" w:hanging="357"/>
        <w:rPr>
          <w:color w:val="000000"/>
          <w:u w:color="000000"/>
        </w:rPr>
      </w:pPr>
      <w:r>
        <w:rPr>
          <w:b/>
        </w:rPr>
        <w:t>Tryb</w:t>
      </w:r>
      <w:r>
        <w:rPr>
          <w:b/>
          <w:color w:val="000000"/>
          <w:u w:color="000000"/>
        </w:rPr>
        <w:t xml:space="preserve"> </w:t>
      </w:r>
      <w:r>
        <w:rPr>
          <w:b/>
        </w:rPr>
        <w:t>postępowania</w:t>
      </w:r>
      <w:r>
        <w:rPr>
          <w:b/>
          <w:color w:val="000000"/>
          <w:u w:color="000000"/>
        </w:rPr>
        <w:t xml:space="preserve"> w sprawie udzielenia dotacji celowej</w:t>
      </w:r>
    </w:p>
    <w:p w14:paraId="5B53C3F0" w14:textId="74710731" w:rsidR="0012043A" w:rsidRDefault="00F71CC7">
      <w:pPr>
        <w:pStyle w:val="Akapitzlist"/>
        <w:keepLines/>
        <w:numPr>
          <w:ilvl w:val="0"/>
          <w:numId w:val="5"/>
        </w:numPr>
        <w:spacing w:after="120"/>
        <w:ind w:left="425" w:hanging="357"/>
        <w:rPr>
          <w:color w:val="000000"/>
          <w:u w:color="000000"/>
        </w:rPr>
      </w:pPr>
      <w:r>
        <w:rPr>
          <w:color w:val="000000"/>
          <w:u w:color="000000"/>
        </w:rPr>
        <w:t>Udzielenie dotacji może nastąpić na podstawie pisemnego wniosku, którego wzór określa załącznik nr 1 do uchwały. Wniosek o udzielenie dotacji składa się w terminie 5 dni od ogłoszenia uchwały w Dzienniku Urzędowym Województwa Śląskiego</w:t>
      </w:r>
      <w:r w:rsidR="00317312">
        <w:rPr>
          <w:color w:val="000000"/>
          <w:u w:color="000000"/>
        </w:rPr>
        <w:t>. Uchwała zostanie opublikowana</w:t>
      </w:r>
      <w:r>
        <w:rPr>
          <w:color w:val="000000"/>
          <w:u w:color="000000"/>
        </w:rPr>
        <w:t xml:space="preserve"> również</w:t>
      </w:r>
      <w:bookmarkStart w:id="0" w:name="_GoBack"/>
      <w:r w:rsidRPr="00F75975">
        <w:rPr>
          <w:u w:color="000000"/>
        </w:rPr>
        <w:t xml:space="preserve"> na </w:t>
      </w:r>
      <w:bookmarkEnd w:id="0"/>
      <w:r>
        <w:rPr>
          <w:color w:val="000000"/>
          <w:u w:color="000000"/>
        </w:rPr>
        <w:t xml:space="preserve">stronach BIP Gminy Sosnowiec. </w:t>
      </w:r>
    </w:p>
    <w:p w14:paraId="3790BF2E" w14:textId="77777777" w:rsidR="0012043A" w:rsidRDefault="00F71CC7">
      <w:pPr>
        <w:pStyle w:val="Akapitzlist"/>
        <w:keepLines/>
        <w:numPr>
          <w:ilvl w:val="0"/>
          <w:numId w:val="5"/>
        </w:numPr>
        <w:spacing w:after="120"/>
        <w:ind w:left="425" w:hanging="357"/>
        <w:rPr>
          <w:color w:val="000000"/>
          <w:u w:color="000000"/>
        </w:rPr>
      </w:pPr>
      <w:r>
        <w:rPr>
          <w:color w:val="000000"/>
          <w:u w:color="000000"/>
        </w:rPr>
        <w:t>Do wniosku wnioskodawca jest obowiązany załączyć oświadczenie o posiadaniu wkładu własnego w wysokości 2% wartości inwestycji.</w:t>
      </w:r>
    </w:p>
    <w:p w14:paraId="470329B8" w14:textId="77777777" w:rsidR="0012043A" w:rsidRDefault="00F71CC7">
      <w:pPr>
        <w:pStyle w:val="Akapitzlist"/>
        <w:keepLines/>
        <w:numPr>
          <w:ilvl w:val="0"/>
          <w:numId w:val="5"/>
        </w:numPr>
        <w:spacing w:after="120"/>
        <w:ind w:left="425" w:hanging="357"/>
        <w:rPr>
          <w:color w:val="000000"/>
          <w:u w:color="000000"/>
        </w:rPr>
      </w:pPr>
      <w:r>
        <w:rPr>
          <w:color w:val="000000"/>
          <w:u w:color="000000"/>
        </w:rPr>
        <w:t>W przypadku ubiegania się o dotację, o której mowa w niniejszej uchwale na wniosek przedsiębiorcy, pomoc publiczna odbywać się będzie w ramach pomocy de minimis, której udzielenie następuje zgodnie z rozporządzeniem Komisji (UE) nr 1407/2013 z dnia 18 grudnia 2013 r. w sprawie stosowania art. 107 i 108 Traktatu o Funkcjonowaniu Unii Europejskiej do pomocy de minimis (Dz. Urz. UE L nr 352, poz. 1).</w:t>
      </w:r>
    </w:p>
    <w:p w14:paraId="5F6441CC" w14:textId="77777777" w:rsidR="0012043A" w:rsidRDefault="00F71CC7">
      <w:pPr>
        <w:pStyle w:val="Akapitzlist"/>
        <w:keepLines/>
        <w:numPr>
          <w:ilvl w:val="0"/>
          <w:numId w:val="5"/>
        </w:numPr>
        <w:spacing w:after="120"/>
        <w:ind w:left="425" w:hanging="357"/>
        <w:rPr>
          <w:color w:val="000000"/>
          <w:u w:color="000000"/>
        </w:rPr>
      </w:pPr>
      <w:r>
        <w:rPr>
          <w:color w:val="000000"/>
          <w:u w:color="000000"/>
        </w:rPr>
        <w:t>Złożenie wniosku, o którym mowa w ust. 1 nie jest jednoznaczne z otrzymaniem dotacji.</w:t>
      </w:r>
    </w:p>
    <w:p w14:paraId="243D13AA" w14:textId="77777777" w:rsidR="0012043A" w:rsidRDefault="00F71CC7">
      <w:pPr>
        <w:pStyle w:val="Akapitzlist"/>
        <w:keepLines/>
        <w:numPr>
          <w:ilvl w:val="0"/>
          <w:numId w:val="5"/>
        </w:numPr>
        <w:spacing w:after="120"/>
        <w:ind w:left="425" w:hanging="357"/>
        <w:rPr>
          <w:color w:val="000000"/>
          <w:u w:color="000000"/>
        </w:rPr>
      </w:pPr>
      <w:r>
        <w:rPr>
          <w:color w:val="000000"/>
          <w:u w:color="000000"/>
        </w:rPr>
        <w:t>Wnioski podlegają ocenie formalnej i merytorycznej.</w:t>
      </w:r>
    </w:p>
    <w:p w14:paraId="56283174" w14:textId="77777777" w:rsidR="0012043A" w:rsidRDefault="00F71CC7">
      <w:pPr>
        <w:pStyle w:val="Akapitzlist"/>
        <w:keepLines/>
        <w:numPr>
          <w:ilvl w:val="0"/>
          <w:numId w:val="5"/>
        </w:numPr>
        <w:spacing w:after="120"/>
        <w:ind w:left="425" w:hanging="357"/>
        <w:rPr>
          <w:color w:val="000000"/>
          <w:u w:color="000000"/>
        </w:rPr>
      </w:pPr>
      <w:r>
        <w:rPr>
          <w:color w:val="000000"/>
          <w:u w:color="000000"/>
        </w:rPr>
        <w:t>Sprawdzaniem wniosków pod względem formalnym i merytorycznym zajmuje się Wydział Kultury i Promocji oraz Wydział Funduszy Zewnętrznych.</w:t>
      </w:r>
    </w:p>
    <w:p w14:paraId="5EFE2108" w14:textId="77777777" w:rsidR="0012043A" w:rsidRDefault="00F71CC7">
      <w:pPr>
        <w:pStyle w:val="Akapitzlist"/>
        <w:keepLines/>
        <w:numPr>
          <w:ilvl w:val="0"/>
          <w:numId w:val="5"/>
        </w:numPr>
        <w:spacing w:after="120"/>
        <w:ind w:left="425" w:hanging="357"/>
        <w:rPr>
          <w:color w:val="000000"/>
          <w:u w:color="000000"/>
        </w:rPr>
      </w:pPr>
      <w:r>
        <w:rPr>
          <w:color w:val="000000"/>
          <w:u w:color="000000"/>
        </w:rPr>
        <w:lastRenderedPageBreak/>
        <w:t>Wnioskodawca, którego wniosek nie spełnia wymogów formalnych, powiadamiany jest pisemnie o możliwości uzupełnienia brakujących dokumentów lub zmianie załączników, w terminie 5 dni od daty otrzymania powiadomienia.</w:t>
      </w:r>
    </w:p>
    <w:p w14:paraId="56460D57" w14:textId="77777777" w:rsidR="0012043A" w:rsidRDefault="00F71CC7">
      <w:pPr>
        <w:pStyle w:val="Akapitzlist"/>
        <w:keepLines/>
        <w:numPr>
          <w:ilvl w:val="0"/>
          <w:numId w:val="5"/>
        </w:numPr>
        <w:spacing w:after="120"/>
        <w:ind w:left="425" w:hanging="357"/>
        <w:rPr>
          <w:color w:val="000000"/>
          <w:u w:color="000000"/>
        </w:rPr>
      </w:pPr>
      <w:r>
        <w:rPr>
          <w:color w:val="000000"/>
          <w:u w:color="000000"/>
        </w:rPr>
        <w:t>Wnioski złożone po terminie określonym w ust. 1 lub nieuzupełnione w terminie wskazanym w ust. 6 podlegają odrzuceniu z przyczyn formalnych.</w:t>
      </w:r>
    </w:p>
    <w:p w14:paraId="587AAFDA" w14:textId="77777777" w:rsidR="0012043A" w:rsidRDefault="00F71CC7">
      <w:pPr>
        <w:pStyle w:val="Akapitzlist"/>
        <w:keepLines/>
        <w:numPr>
          <w:ilvl w:val="0"/>
          <w:numId w:val="5"/>
        </w:numPr>
        <w:spacing w:after="120"/>
        <w:ind w:left="425" w:hanging="357"/>
        <w:rPr>
          <w:color w:val="000000"/>
          <w:u w:color="000000"/>
        </w:rPr>
      </w:pPr>
      <w:r>
        <w:rPr>
          <w:color w:val="000000"/>
          <w:u w:color="000000"/>
        </w:rPr>
        <w:t>Zespół ds. przyznawania dotacji dla zabytków, zwany dalej Zespołem, jest organem opiniująco doradczym, powołanym w drodze Zarządzenia Prezydenta Miasta Sosnowca, opiniuje przedłożone wnioski. Zespół złożony jest z:</w:t>
      </w:r>
    </w:p>
    <w:p w14:paraId="75B91196" w14:textId="77777777" w:rsidR="0012043A" w:rsidRDefault="00F71CC7">
      <w:pPr>
        <w:pStyle w:val="Akapitzlist"/>
        <w:keepLines/>
        <w:numPr>
          <w:ilvl w:val="0"/>
          <w:numId w:val="6"/>
        </w:numPr>
        <w:spacing w:after="120"/>
        <w:ind w:left="833" w:hanging="357"/>
        <w:rPr>
          <w:color w:val="000000"/>
          <w:u w:color="000000"/>
        </w:rPr>
      </w:pPr>
      <w:r>
        <w:rPr>
          <w:color w:val="000000"/>
          <w:u w:color="000000"/>
        </w:rPr>
        <w:t>Przewodniczącego Zespołu – Prezydenta Miasta Sosnowca, lub osoby upoważnionej przez Prezydenta Miasta Sosnowca do objęcia funkcji Przewodniczącego,</w:t>
      </w:r>
    </w:p>
    <w:p w14:paraId="57E4AE10" w14:textId="77777777" w:rsidR="0012043A" w:rsidRDefault="00F71CC7">
      <w:pPr>
        <w:pStyle w:val="Akapitzlist"/>
        <w:keepLines/>
        <w:numPr>
          <w:ilvl w:val="0"/>
          <w:numId w:val="6"/>
        </w:numPr>
        <w:spacing w:after="120"/>
        <w:ind w:left="833" w:hanging="357"/>
        <w:rPr>
          <w:color w:val="000000"/>
          <w:u w:color="000000"/>
        </w:rPr>
      </w:pPr>
      <w:r>
        <w:rPr>
          <w:color w:val="000000"/>
          <w:u w:color="000000"/>
        </w:rPr>
        <w:t>przedstawiciela Wydziału Kultury i Promocji</w:t>
      </w:r>
    </w:p>
    <w:p w14:paraId="7AF67E57" w14:textId="77777777" w:rsidR="0012043A" w:rsidRDefault="00F71CC7">
      <w:pPr>
        <w:pStyle w:val="Akapitzlist"/>
        <w:keepLines/>
        <w:numPr>
          <w:ilvl w:val="0"/>
          <w:numId w:val="6"/>
        </w:numPr>
        <w:spacing w:after="120"/>
        <w:ind w:left="833" w:hanging="357"/>
        <w:rPr>
          <w:color w:val="000000"/>
          <w:u w:color="000000"/>
        </w:rPr>
      </w:pPr>
      <w:r>
        <w:rPr>
          <w:color w:val="000000"/>
          <w:u w:color="000000"/>
        </w:rPr>
        <w:t>przedstawiciela Wydziału Funduszy Zewnętrznych</w:t>
      </w:r>
    </w:p>
    <w:p w14:paraId="5D59CA56" w14:textId="77777777" w:rsidR="0012043A" w:rsidRDefault="00F71CC7">
      <w:pPr>
        <w:pStyle w:val="Akapitzlist"/>
        <w:keepLines/>
        <w:numPr>
          <w:ilvl w:val="0"/>
          <w:numId w:val="6"/>
        </w:numPr>
        <w:spacing w:after="120"/>
        <w:ind w:left="833" w:hanging="357"/>
        <w:rPr>
          <w:color w:val="000000"/>
          <w:u w:color="000000"/>
        </w:rPr>
      </w:pPr>
      <w:r>
        <w:rPr>
          <w:color w:val="000000"/>
          <w:u w:color="000000"/>
        </w:rPr>
        <w:t>przedstawiciela Wydziału Inwestycji Miejskich</w:t>
      </w:r>
    </w:p>
    <w:p w14:paraId="58B43376" w14:textId="77777777" w:rsidR="0012043A" w:rsidRDefault="00F71CC7">
      <w:pPr>
        <w:pStyle w:val="Akapitzlist"/>
        <w:keepLines/>
        <w:numPr>
          <w:ilvl w:val="0"/>
          <w:numId w:val="6"/>
        </w:numPr>
        <w:spacing w:after="120"/>
        <w:ind w:left="833" w:hanging="357"/>
        <w:rPr>
          <w:color w:val="000000"/>
          <w:u w:color="000000"/>
        </w:rPr>
      </w:pPr>
      <w:r>
        <w:rPr>
          <w:color w:val="000000"/>
          <w:u w:color="000000"/>
        </w:rPr>
        <w:t>czterech Radnych Rady Miejskiej wytypowanych przez Komisję Kultury, Sportu i Rekreacji Rady Miejskiej w Sosnowcu.</w:t>
      </w:r>
    </w:p>
    <w:p w14:paraId="14271721" w14:textId="77777777" w:rsidR="0012043A" w:rsidRDefault="00F71CC7">
      <w:pPr>
        <w:pStyle w:val="Akapitzlist"/>
        <w:keepLines/>
        <w:numPr>
          <w:ilvl w:val="0"/>
          <w:numId w:val="5"/>
        </w:numPr>
        <w:spacing w:after="120"/>
        <w:ind w:left="425" w:hanging="357"/>
        <w:rPr>
          <w:color w:val="000000"/>
          <w:u w:color="000000"/>
        </w:rPr>
      </w:pPr>
      <w:r>
        <w:rPr>
          <w:color w:val="000000"/>
          <w:u w:color="000000"/>
        </w:rPr>
        <w:t xml:space="preserve">Zespół obraduje w składzie minimum połowy jej członków, uwzględniając następujące kryteria </w:t>
      </w:r>
      <w:r w:rsidRPr="00E917E3">
        <w:rPr>
          <w:u w:color="000000"/>
        </w:rPr>
        <w:t>merytoryczne:</w:t>
      </w:r>
    </w:p>
    <w:p w14:paraId="3AAEF7A0" w14:textId="77777777" w:rsidR="0012043A" w:rsidRDefault="00F71CC7">
      <w:pPr>
        <w:pStyle w:val="Akapitzlist"/>
        <w:keepLines/>
        <w:numPr>
          <w:ilvl w:val="0"/>
          <w:numId w:val="6"/>
        </w:numPr>
        <w:spacing w:after="120"/>
        <w:ind w:left="833" w:hanging="357"/>
        <w:rPr>
          <w:color w:val="000000"/>
          <w:u w:color="000000"/>
        </w:rPr>
      </w:pPr>
      <w:r>
        <w:rPr>
          <w:color w:val="000000"/>
          <w:u w:color="000000"/>
        </w:rPr>
        <w:t>wartość zabytku (historyczna, architektoniczna, urbanistyczna, artystyczna);</w:t>
      </w:r>
    </w:p>
    <w:p w14:paraId="655E7629" w14:textId="77777777" w:rsidR="0012043A" w:rsidRDefault="00F71CC7">
      <w:pPr>
        <w:pStyle w:val="Akapitzlist"/>
        <w:keepLines/>
        <w:numPr>
          <w:ilvl w:val="0"/>
          <w:numId w:val="6"/>
        </w:numPr>
        <w:spacing w:after="120"/>
        <w:ind w:left="833" w:hanging="357"/>
        <w:rPr>
          <w:color w:val="000000"/>
          <w:u w:color="000000"/>
        </w:rPr>
      </w:pPr>
      <w:r>
        <w:rPr>
          <w:color w:val="000000"/>
          <w:u w:color="000000"/>
        </w:rPr>
        <w:t>znaczenie w skali regionu, miasta Sosnowca;</w:t>
      </w:r>
    </w:p>
    <w:p w14:paraId="73E7F635" w14:textId="77777777" w:rsidR="0012043A" w:rsidRDefault="00F71CC7">
      <w:pPr>
        <w:pStyle w:val="Akapitzlist"/>
        <w:keepLines/>
        <w:numPr>
          <w:ilvl w:val="0"/>
          <w:numId w:val="6"/>
        </w:numPr>
        <w:spacing w:after="120"/>
        <w:ind w:left="833" w:hanging="357"/>
        <w:rPr>
          <w:color w:val="000000"/>
          <w:u w:color="000000"/>
        </w:rPr>
      </w:pPr>
      <w:r>
        <w:rPr>
          <w:color w:val="000000"/>
          <w:u w:color="000000"/>
        </w:rPr>
        <w:t>zagrożenie zabytku, jego stan techniczny;</w:t>
      </w:r>
    </w:p>
    <w:p w14:paraId="24DD3E00" w14:textId="77777777" w:rsidR="0012043A" w:rsidRDefault="00F71CC7">
      <w:pPr>
        <w:pStyle w:val="Akapitzlist"/>
        <w:keepLines/>
        <w:numPr>
          <w:ilvl w:val="0"/>
          <w:numId w:val="6"/>
        </w:numPr>
        <w:spacing w:after="120"/>
        <w:ind w:left="833" w:hanging="357"/>
        <w:rPr>
          <w:color w:val="000000"/>
          <w:u w:color="000000"/>
        </w:rPr>
      </w:pPr>
      <w:r>
        <w:rPr>
          <w:color w:val="000000"/>
          <w:u w:color="000000"/>
        </w:rPr>
        <w:t>uzasadnioną konieczność wykonania planowanych prac;</w:t>
      </w:r>
    </w:p>
    <w:p w14:paraId="56A04B75" w14:textId="77777777" w:rsidR="0012043A" w:rsidRDefault="00F71CC7">
      <w:pPr>
        <w:pStyle w:val="Akapitzlist"/>
        <w:keepLines/>
        <w:numPr>
          <w:ilvl w:val="0"/>
          <w:numId w:val="6"/>
        </w:numPr>
        <w:spacing w:after="120"/>
        <w:ind w:left="833" w:hanging="357"/>
        <w:rPr>
          <w:color w:val="000000"/>
          <w:u w:color="000000"/>
        </w:rPr>
      </w:pPr>
      <w:r>
        <w:rPr>
          <w:color w:val="000000"/>
          <w:u w:color="000000"/>
        </w:rPr>
        <w:t>konieczność kontynuacji prac;</w:t>
      </w:r>
    </w:p>
    <w:p w14:paraId="5E7BAFF4" w14:textId="0EB0CC39" w:rsidR="0012043A" w:rsidRDefault="00F71CC7">
      <w:pPr>
        <w:pStyle w:val="Akapitzlist"/>
        <w:keepLines/>
        <w:numPr>
          <w:ilvl w:val="0"/>
          <w:numId w:val="6"/>
        </w:numPr>
        <w:spacing w:after="120"/>
        <w:ind w:left="833" w:hanging="357"/>
        <w:rPr>
          <w:color w:val="000000"/>
          <w:u w:color="000000"/>
        </w:rPr>
      </w:pPr>
      <w:r>
        <w:rPr>
          <w:color w:val="000000"/>
          <w:u w:color="000000"/>
        </w:rPr>
        <w:t xml:space="preserve">przygotowanie inwestycji oraz możliwość jej zakończenia i rozliczenia w terminie wskazanym </w:t>
      </w:r>
      <w:r w:rsidR="00A932F0">
        <w:rPr>
          <w:color w:val="000000"/>
          <w:u w:color="000000"/>
        </w:rPr>
        <w:t>we wniosku o dofinansowanie</w:t>
      </w:r>
      <w:r w:rsidR="00E178E0">
        <w:rPr>
          <w:color w:val="000000"/>
          <w:u w:color="000000"/>
        </w:rPr>
        <w:t>;</w:t>
      </w:r>
      <w:r w:rsidR="00A932F0">
        <w:rPr>
          <w:color w:val="000000"/>
          <w:u w:color="000000"/>
        </w:rPr>
        <w:t xml:space="preserve"> </w:t>
      </w:r>
    </w:p>
    <w:p w14:paraId="4A1A056C" w14:textId="77777777" w:rsidR="0012043A" w:rsidRDefault="00F71CC7">
      <w:pPr>
        <w:pStyle w:val="Akapitzlist"/>
        <w:keepLines/>
        <w:numPr>
          <w:ilvl w:val="0"/>
          <w:numId w:val="6"/>
        </w:numPr>
        <w:spacing w:after="120"/>
        <w:ind w:left="833" w:hanging="357"/>
        <w:rPr>
          <w:color w:val="000000"/>
          <w:u w:color="000000"/>
        </w:rPr>
      </w:pPr>
      <w:r>
        <w:rPr>
          <w:color w:val="000000"/>
          <w:u w:color="000000"/>
        </w:rPr>
        <w:t>dotychczasowe prace przeprowadzone przy zabytku, zaangażowane środki własne we wcześniejsze i bieżące prace lub remonty obiektu;</w:t>
      </w:r>
    </w:p>
    <w:p w14:paraId="634EDBA5" w14:textId="77777777" w:rsidR="0012043A" w:rsidRDefault="00F71CC7">
      <w:pPr>
        <w:pStyle w:val="Akapitzlist"/>
        <w:keepLines/>
        <w:numPr>
          <w:ilvl w:val="0"/>
          <w:numId w:val="6"/>
        </w:numPr>
        <w:spacing w:after="120"/>
        <w:ind w:left="833" w:hanging="357"/>
        <w:rPr>
          <w:color w:val="000000"/>
          <w:u w:color="000000"/>
        </w:rPr>
      </w:pPr>
      <w:r>
        <w:rPr>
          <w:color w:val="000000"/>
          <w:u w:color="000000"/>
        </w:rPr>
        <w:t>dotychczasowe starania o pozyskanie środków oraz wysokość środków pozyskiwanych z innych źródeł na realizację zadania;</w:t>
      </w:r>
    </w:p>
    <w:p w14:paraId="634D39DB" w14:textId="77777777" w:rsidR="0012043A" w:rsidRDefault="00F71CC7">
      <w:pPr>
        <w:pStyle w:val="Akapitzlist"/>
        <w:keepLines/>
        <w:numPr>
          <w:ilvl w:val="0"/>
          <w:numId w:val="6"/>
        </w:numPr>
        <w:spacing w:after="120"/>
        <w:ind w:left="833" w:hanging="357"/>
        <w:rPr>
          <w:color w:val="000000"/>
          <w:u w:color="000000"/>
        </w:rPr>
      </w:pPr>
      <w:r>
        <w:rPr>
          <w:color w:val="000000"/>
          <w:u w:color="000000"/>
        </w:rPr>
        <w:t>ocenę przedstawionej kalkulacji kosztów realizacji zadania oraz ocenę możliwości realizacji zadania przez wnioskodawcę, w tym możliwości finansowe wnioskodawcy.</w:t>
      </w:r>
    </w:p>
    <w:p w14:paraId="24B17C7F" w14:textId="77777777" w:rsidR="0012043A" w:rsidRDefault="00F71CC7">
      <w:pPr>
        <w:pStyle w:val="Akapitzlist"/>
        <w:keepLines/>
        <w:numPr>
          <w:ilvl w:val="0"/>
          <w:numId w:val="5"/>
        </w:numPr>
        <w:spacing w:after="120"/>
        <w:ind w:left="425" w:hanging="357"/>
        <w:rPr>
          <w:color w:val="000000"/>
          <w:u w:color="000000"/>
        </w:rPr>
      </w:pPr>
      <w:r>
        <w:rPr>
          <w:color w:val="000000"/>
          <w:u w:color="000000"/>
        </w:rPr>
        <w:t>W ogłoszeniu o naborze wniosków mogą zostać określone priorytety, które będą dofinansowywane w pierwszej kolejności.</w:t>
      </w:r>
    </w:p>
    <w:p w14:paraId="4801EA3B" w14:textId="77777777" w:rsidR="0012043A" w:rsidRDefault="00F71CC7">
      <w:pPr>
        <w:pStyle w:val="Akapitzlist"/>
        <w:keepLines/>
        <w:numPr>
          <w:ilvl w:val="0"/>
          <w:numId w:val="5"/>
        </w:numPr>
        <w:spacing w:after="120"/>
        <w:ind w:left="425" w:hanging="357"/>
        <w:rPr>
          <w:color w:val="000000"/>
          <w:u w:color="000000"/>
        </w:rPr>
      </w:pPr>
      <w:r>
        <w:t xml:space="preserve">Zespół przedkłada rekomendacje dla wniosków, dla których Gmina składa wnioski o dofinansowanie w ramach RPOZ. </w:t>
      </w:r>
    </w:p>
    <w:p w14:paraId="0C83A7F6" w14:textId="77777777" w:rsidR="0012043A" w:rsidRDefault="00F71CC7">
      <w:pPr>
        <w:pStyle w:val="Akapitzlist"/>
        <w:keepLines/>
        <w:numPr>
          <w:ilvl w:val="0"/>
          <w:numId w:val="2"/>
        </w:numPr>
        <w:spacing w:before="240" w:after="240"/>
        <w:ind w:left="1054" w:hanging="357"/>
        <w:rPr>
          <w:color w:val="000000"/>
          <w:u w:color="000000"/>
        </w:rPr>
      </w:pPr>
      <w:r>
        <w:rPr>
          <w:b/>
        </w:rPr>
        <w:t>Udzielenie</w:t>
      </w:r>
      <w:r>
        <w:rPr>
          <w:b/>
          <w:color w:val="000000"/>
          <w:u w:color="000000"/>
        </w:rPr>
        <w:t xml:space="preserve"> dotacji</w:t>
      </w:r>
    </w:p>
    <w:p w14:paraId="31CF49A2" w14:textId="77777777" w:rsidR="0012043A" w:rsidRDefault="00F71CC7">
      <w:pPr>
        <w:pStyle w:val="Akapitzlist"/>
        <w:keepLines/>
        <w:numPr>
          <w:ilvl w:val="0"/>
          <w:numId w:val="7"/>
        </w:numPr>
        <w:spacing w:after="120"/>
        <w:ind w:left="426"/>
        <w:rPr>
          <w:color w:val="000000"/>
          <w:u w:color="000000"/>
        </w:rPr>
      </w:pPr>
      <w:r>
        <w:rPr>
          <w:color w:val="000000"/>
          <w:u w:color="000000"/>
        </w:rPr>
        <w:t xml:space="preserve">Podstawą przyznania dotacji jest akceptacja wniosku o dofinansowanie złożonego przez Gminę w ramach </w:t>
      </w:r>
      <w:r>
        <w:rPr>
          <w:color w:val="000000"/>
          <w:u w:val="single"/>
        </w:rPr>
        <w:t>RPOZ i udzieleniu przez Bank Gospodarstwa Krajowego wstępnej promesy, zgodnie z §6 ust. 1 i 2 Załącznika do uchwały nr 232/2022 Rady Ministrów z dnia 23 listopada 2022 r.</w:t>
      </w:r>
    </w:p>
    <w:p w14:paraId="78488757" w14:textId="77777777" w:rsidR="0012043A" w:rsidRDefault="00F71CC7">
      <w:pPr>
        <w:pStyle w:val="Akapitzlist"/>
        <w:keepLines/>
        <w:numPr>
          <w:ilvl w:val="0"/>
          <w:numId w:val="7"/>
        </w:numPr>
        <w:spacing w:after="120"/>
        <w:ind w:left="426"/>
        <w:rPr>
          <w:color w:val="000000"/>
          <w:u w:color="000000"/>
        </w:rPr>
      </w:pPr>
      <w:r>
        <w:rPr>
          <w:color w:val="000000"/>
          <w:u w:color="000000"/>
        </w:rPr>
        <w:t xml:space="preserve">Dotację przyznaje </w:t>
      </w:r>
      <w:r>
        <w:rPr>
          <w:color w:val="000000"/>
        </w:rPr>
        <w:t>Rada Miejska w Sosnowcu na</w:t>
      </w:r>
      <w:r>
        <w:rPr>
          <w:color w:val="000000"/>
          <w:u w:color="000000"/>
        </w:rPr>
        <w:t xml:space="preserve"> wniosek Prezydenta Miasta Sosnowca w uchwale określającej:</w:t>
      </w:r>
    </w:p>
    <w:p w14:paraId="117D1D5A" w14:textId="77777777" w:rsidR="0012043A" w:rsidRDefault="00F71CC7">
      <w:pPr>
        <w:pStyle w:val="Akapitzlist"/>
        <w:keepLines/>
        <w:numPr>
          <w:ilvl w:val="1"/>
          <w:numId w:val="11"/>
        </w:numPr>
        <w:spacing w:after="120"/>
        <w:ind w:left="851"/>
        <w:rPr>
          <w:color w:val="000000"/>
          <w:u w:color="000000"/>
        </w:rPr>
      </w:pPr>
      <w:r>
        <w:rPr>
          <w:color w:val="000000"/>
          <w:u w:color="000000"/>
        </w:rPr>
        <w:t>nazwę podmiotu otrzymującego dotację;</w:t>
      </w:r>
    </w:p>
    <w:p w14:paraId="07DBCC35" w14:textId="77777777" w:rsidR="0012043A" w:rsidRDefault="00F71CC7">
      <w:pPr>
        <w:pStyle w:val="Akapitzlist"/>
        <w:keepLines/>
        <w:numPr>
          <w:ilvl w:val="1"/>
          <w:numId w:val="11"/>
        </w:numPr>
        <w:spacing w:after="120"/>
        <w:ind w:left="851"/>
        <w:rPr>
          <w:color w:val="000000"/>
          <w:u w:color="000000"/>
        </w:rPr>
      </w:pPr>
      <w:r>
        <w:rPr>
          <w:color w:val="000000"/>
          <w:u w:color="000000"/>
        </w:rPr>
        <w:t>prace lub roboty budowlane przy zabytku, na których wykonanie przyznano dotację;</w:t>
      </w:r>
    </w:p>
    <w:p w14:paraId="1635BDCF" w14:textId="77777777" w:rsidR="0012043A" w:rsidRDefault="00F71CC7">
      <w:pPr>
        <w:pStyle w:val="Akapitzlist"/>
        <w:keepLines/>
        <w:numPr>
          <w:ilvl w:val="1"/>
          <w:numId w:val="11"/>
        </w:numPr>
        <w:spacing w:after="120"/>
        <w:ind w:left="851"/>
        <w:rPr>
          <w:color w:val="000000"/>
          <w:u w:color="000000"/>
        </w:rPr>
      </w:pPr>
      <w:r>
        <w:rPr>
          <w:color w:val="000000"/>
          <w:u w:color="000000"/>
        </w:rPr>
        <w:t>kwotę przyznanej dotacji.</w:t>
      </w:r>
    </w:p>
    <w:p w14:paraId="26BF7CA7" w14:textId="77777777" w:rsidR="0012043A" w:rsidRDefault="00F71CC7">
      <w:pPr>
        <w:pStyle w:val="Akapitzlist"/>
        <w:keepLines/>
        <w:numPr>
          <w:ilvl w:val="0"/>
          <w:numId w:val="7"/>
        </w:numPr>
        <w:spacing w:after="120"/>
        <w:ind w:left="426"/>
        <w:rPr>
          <w:color w:val="000000"/>
          <w:u w:color="000000"/>
        </w:rPr>
      </w:pPr>
      <w:r>
        <w:rPr>
          <w:color w:val="000000"/>
          <w:u w:color="000000"/>
        </w:rPr>
        <w:t>Informacje o udzielonych dotacjach ogłasza się w Biuletynie Informacji Publicznej oraz przekazuje się wnioskodawcy pisemną informację o wysokości dotacji.</w:t>
      </w:r>
    </w:p>
    <w:p w14:paraId="1B1DCCF7" w14:textId="77777777" w:rsidR="0012043A" w:rsidRDefault="00F71CC7">
      <w:pPr>
        <w:pStyle w:val="Akapitzlist"/>
        <w:keepLines/>
        <w:numPr>
          <w:ilvl w:val="0"/>
          <w:numId w:val="7"/>
        </w:numPr>
        <w:spacing w:after="120"/>
        <w:ind w:left="425" w:hanging="357"/>
        <w:rPr>
          <w:color w:val="000000"/>
          <w:u w:color="000000"/>
        </w:rPr>
      </w:pPr>
      <w:r>
        <w:rPr>
          <w:color w:val="000000"/>
          <w:u w:color="000000"/>
        </w:rPr>
        <w:t>Udzielenie wstępnej promesy nie stanowi podstawy do zawarcia umowy dotacji pomiędzy Gminą Sosnowiec a wnioskodawcą.</w:t>
      </w:r>
    </w:p>
    <w:p w14:paraId="614CDF58" w14:textId="77777777" w:rsidR="0012043A" w:rsidRDefault="00F71CC7">
      <w:pPr>
        <w:pStyle w:val="Akapitzlist"/>
        <w:keepLines/>
        <w:numPr>
          <w:ilvl w:val="0"/>
          <w:numId w:val="2"/>
        </w:numPr>
        <w:spacing w:before="240" w:after="240"/>
        <w:ind w:left="1054" w:hanging="357"/>
        <w:rPr>
          <w:color w:val="000000"/>
          <w:u w:color="000000"/>
        </w:rPr>
      </w:pPr>
      <w:r>
        <w:rPr>
          <w:b/>
        </w:rPr>
        <w:t>Realizacja</w:t>
      </w:r>
      <w:r>
        <w:rPr>
          <w:b/>
          <w:color w:val="000000"/>
          <w:u w:color="000000"/>
        </w:rPr>
        <w:t xml:space="preserve"> zadania</w:t>
      </w:r>
    </w:p>
    <w:p w14:paraId="5D2114F9" w14:textId="77777777" w:rsidR="0012043A" w:rsidRDefault="00F71CC7">
      <w:pPr>
        <w:pStyle w:val="Akapitzlist"/>
        <w:keepLines/>
        <w:numPr>
          <w:ilvl w:val="0"/>
          <w:numId w:val="8"/>
        </w:numPr>
        <w:spacing w:after="120"/>
        <w:ind w:left="425" w:hanging="357"/>
        <w:rPr>
          <w:color w:val="000000"/>
          <w:u w:color="000000"/>
        </w:rPr>
      </w:pPr>
      <w:r>
        <w:rPr>
          <w:color w:val="000000"/>
          <w:u w:color="000000"/>
        </w:rPr>
        <w:t>Wnioskodawca, który otrzymał dotację jest zobowiązany nie później niż w terminie 12 miesięcy od dnia udostępnienia przez BGK wstępnej promesy rozpocząć postępowanie zakupowe, mające na celu wyłonienie wykonawcy lub wykonawców zadania inwestycyjnego, a o tym fakcie informuje dotującego nie później niż w ciągu 7 dni.</w:t>
      </w:r>
    </w:p>
    <w:p w14:paraId="592E84C6" w14:textId="77777777" w:rsidR="0012043A" w:rsidRDefault="00F71CC7">
      <w:pPr>
        <w:pStyle w:val="Akapitzlist"/>
        <w:keepLines/>
        <w:numPr>
          <w:ilvl w:val="0"/>
          <w:numId w:val="8"/>
        </w:numPr>
        <w:spacing w:after="120"/>
        <w:ind w:left="425" w:hanging="357"/>
        <w:rPr>
          <w:color w:val="000000"/>
          <w:u w:color="000000"/>
        </w:rPr>
      </w:pPr>
      <w:r>
        <w:rPr>
          <w:color w:val="000000"/>
          <w:u w:color="000000"/>
        </w:rPr>
        <w:t xml:space="preserve">Nierozpoczęcie przez wnioskodawcę postępowania zakupowego w terminie, o którym mowa w ust. 1, jest równoznaczne z rezygnacją z dotacji. </w:t>
      </w:r>
    </w:p>
    <w:p w14:paraId="68A8847B" w14:textId="77777777" w:rsidR="0012043A" w:rsidRDefault="00F71CC7">
      <w:pPr>
        <w:pStyle w:val="Akapitzlist"/>
        <w:keepLines/>
        <w:numPr>
          <w:ilvl w:val="0"/>
          <w:numId w:val="8"/>
        </w:numPr>
        <w:spacing w:after="120"/>
        <w:ind w:left="425" w:hanging="357"/>
        <w:rPr>
          <w:color w:val="000000"/>
          <w:u w:color="000000"/>
        </w:rPr>
      </w:pPr>
      <w:r>
        <w:rPr>
          <w:color w:val="000000"/>
          <w:u w:color="000000"/>
        </w:rPr>
        <w:t>Wnioskodawca jest obowiązany do zapewnienia zgodności postępowania zakupowego z obowiązującymi w tym zakresie przepisami prawa, w szczególności z ustawą z dnia 11 września 2019 r. – Prawo zamówień publicznych (Dz. U. z 2022 r. poz. 1710, 1812, 1933 i 2185) lub, jeżeli przepisy tej ustawy nie znajdują zastosowania, do przeprowadzenia postępowania zakupowego w sposób konkurencyjny, transparentny i uwzględniający zasady określone w Programie;</w:t>
      </w:r>
    </w:p>
    <w:p w14:paraId="23EF59BF" w14:textId="77777777" w:rsidR="0012043A" w:rsidRDefault="00F71CC7">
      <w:pPr>
        <w:pStyle w:val="Akapitzlist"/>
        <w:keepLines/>
        <w:numPr>
          <w:ilvl w:val="0"/>
          <w:numId w:val="8"/>
        </w:numPr>
        <w:spacing w:after="120"/>
        <w:ind w:left="425" w:hanging="357"/>
        <w:rPr>
          <w:color w:val="000000"/>
          <w:u w:color="000000"/>
        </w:rPr>
      </w:pPr>
      <w:r>
        <w:rPr>
          <w:color w:val="000000"/>
          <w:u w:color="000000"/>
        </w:rPr>
        <w:t>Po rozstrzygnięciu przez wnioskodawcę postępowania zakupowego skutkującego wyborem wykonawcy lub wykonawców i udzieleniu przez BGK Promesy wnioskodawca zawiera z dotującym umowę dotacji.</w:t>
      </w:r>
    </w:p>
    <w:p w14:paraId="3052BFEA" w14:textId="77777777" w:rsidR="0012043A" w:rsidRDefault="00F71CC7">
      <w:pPr>
        <w:pStyle w:val="Akapitzlist"/>
        <w:keepLines/>
        <w:numPr>
          <w:ilvl w:val="0"/>
          <w:numId w:val="8"/>
        </w:numPr>
        <w:spacing w:after="120"/>
        <w:ind w:left="425" w:hanging="357"/>
        <w:rPr>
          <w:color w:val="000000"/>
          <w:u w:color="000000"/>
        </w:rPr>
      </w:pPr>
      <w:r>
        <w:rPr>
          <w:color w:val="000000"/>
          <w:u w:color="000000"/>
        </w:rPr>
        <w:t xml:space="preserve">W przypadku </w:t>
      </w:r>
      <w:r>
        <w:t>obniżenia wynagrodzenia wykonawcy inwestycji proporcjonalnemu obniżeniu ulega dotacja i dofinansowanie przy zachowaniu warunku określonego w §1 ust. 6.</w:t>
      </w:r>
    </w:p>
    <w:p w14:paraId="71995171" w14:textId="77777777" w:rsidR="0012043A" w:rsidRDefault="00F71CC7">
      <w:pPr>
        <w:pStyle w:val="Akapitzlist"/>
        <w:keepLines/>
        <w:numPr>
          <w:ilvl w:val="0"/>
          <w:numId w:val="8"/>
        </w:numPr>
        <w:spacing w:after="120"/>
        <w:ind w:left="425" w:hanging="357"/>
        <w:rPr>
          <w:color w:val="000000"/>
          <w:u w:color="000000"/>
        </w:rPr>
      </w:pPr>
      <w:r>
        <w:rPr>
          <w:color w:val="000000"/>
          <w:u w:color="000000"/>
        </w:rPr>
        <w:t>Podmiot, który otrzymał dotację ze środków Rządowego Programu Odbudowy Zabytków na prace konserwatorskie, restauratorskie lub roboty budowlane przy zabytku wpisanym do rejestru zabytków lub wpisanym do gminnej ewidencji zabytków położonym na obszarze miasta Sosnowca ma obowiązek dokumentowania wydatków realizowanych ze środków przyznanej dotacji oraz zapewnienia gminie wglądu w tą dokumentację w każdej fazie realizacji zadania oraz po jego zakończeniu.</w:t>
      </w:r>
    </w:p>
    <w:p w14:paraId="21D6494C" w14:textId="77777777" w:rsidR="0012043A" w:rsidRDefault="00F71CC7">
      <w:pPr>
        <w:pStyle w:val="Akapitzlist"/>
        <w:keepLines/>
        <w:numPr>
          <w:ilvl w:val="0"/>
          <w:numId w:val="2"/>
        </w:numPr>
        <w:spacing w:before="240" w:after="240"/>
        <w:ind w:left="1054" w:hanging="357"/>
        <w:rPr>
          <w:color w:val="000000"/>
          <w:u w:color="000000"/>
        </w:rPr>
      </w:pPr>
      <w:r>
        <w:rPr>
          <w:b/>
        </w:rPr>
        <w:t>Odbiór</w:t>
      </w:r>
      <w:r>
        <w:rPr>
          <w:b/>
          <w:color w:val="000000"/>
          <w:u w:color="000000"/>
        </w:rPr>
        <w:t xml:space="preserve"> prac i rozliczenie dotacji</w:t>
      </w:r>
    </w:p>
    <w:p w14:paraId="34C6BC28" w14:textId="77777777" w:rsidR="0012043A" w:rsidRDefault="00F71CC7">
      <w:pPr>
        <w:pStyle w:val="Akapitzlist"/>
        <w:keepLines/>
        <w:numPr>
          <w:ilvl w:val="0"/>
          <w:numId w:val="9"/>
        </w:numPr>
        <w:spacing w:after="120"/>
        <w:ind w:left="426"/>
        <w:rPr>
          <w:color w:val="000000"/>
          <w:u w:color="000000"/>
        </w:rPr>
      </w:pPr>
      <w:r>
        <w:rPr>
          <w:color w:val="000000"/>
          <w:u w:color="000000"/>
        </w:rPr>
        <w:t>Dotacja będzie wypłacana jednorazowo lub w transzach stosownie do wypłat dofinansowania z Programu zgodnie z §11 Załącznika do Uchwały Rady Ministrów nr 232/2022 z dn. 23.11.2022 r. ustanawiającej RPOZ.</w:t>
      </w:r>
    </w:p>
    <w:p w14:paraId="472D1250" w14:textId="77777777" w:rsidR="0012043A" w:rsidRPr="00DC5768" w:rsidRDefault="00F71CC7">
      <w:pPr>
        <w:pStyle w:val="Akapitzlist"/>
        <w:keepLines/>
        <w:numPr>
          <w:ilvl w:val="0"/>
          <w:numId w:val="9"/>
        </w:numPr>
        <w:spacing w:after="120"/>
        <w:ind w:left="426"/>
        <w:rPr>
          <w:color w:val="000000"/>
        </w:rPr>
      </w:pPr>
      <w:r>
        <w:rPr>
          <w:color w:val="000000"/>
          <w:u w:color="000000"/>
        </w:rPr>
        <w:t>Dotacja podlega rozliczeniu oraz zwrotowi na zasadach określonych w </w:t>
      </w:r>
      <w:r w:rsidRPr="00DC5768">
        <w:rPr>
          <w:color w:val="000000"/>
        </w:rPr>
        <w:t>ustawie z dnia 27 sierpnia 2009 r. o finansach publicznych oraz w Uchwale, o której mowa w ust. 1.</w:t>
      </w:r>
    </w:p>
    <w:p w14:paraId="2724615A" w14:textId="77777777" w:rsidR="0012043A" w:rsidRDefault="00F71CC7">
      <w:pPr>
        <w:pStyle w:val="Akapitzlist"/>
        <w:keepLines/>
        <w:numPr>
          <w:ilvl w:val="0"/>
          <w:numId w:val="9"/>
        </w:numPr>
        <w:spacing w:after="120"/>
        <w:ind w:left="425" w:hanging="357"/>
        <w:rPr>
          <w:color w:val="000000"/>
          <w:u w:color="000000"/>
        </w:rPr>
      </w:pPr>
      <w:r>
        <w:rPr>
          <w:color w:val="000000"/>
          <w:u w:color="000000"/>
        </w:rPr>
        <w:t>Podstawą rozliczenia końcowego całości dotacji będzie komisyjny odbiór wykonanych prac lub robót w formie protokołu końcowego z udziałem:</w:t>
      </w:r>
    </w:p>
    <w:p w14:paraId="39B78ED1" w14:textId="77777777" w:rsidR="0012043A" w:rsidRDefault="00F71CC7">
      <w:pPr>
        <w:pStyle w:val="Akapitzlist"/>
        <w:keepLines/>
        <w:numPr>
          <w:ilvl w:val="0"/>
          <w:numId w:val="12"/>
        </w:numPr>
        <w:spacing w:after="120"/>
        <w:ind w:left="709"/>
        <w:rPr>
          <w:color w:val="000000"/>
          <w:u w:color="000000"/>
        </w:rPr>
      </w:pPr>
      <w:r>
        <w:rPr>
          <w:color w:val="000000"/>
          <w:u w:color="000000"/>
        </w:rPr>
        <w:t xml:space="preserve">Śląskiego Wojewódzkiego Konserwatora Zabytków lub jego przedstawiciela (wyłącznie w przypadku obiektów wpisanych do Rejestru  zabytków </w:t>
      </w:r>
      <w:r w:rsidRPr="00357A34">
        <w:rPr>
          <w:u w:color="000000"/>
        </w:rPr>
        <w:t>województwa śląskiego),</w:t>
      </w:r>
    </w:p>
    <w:p w14:paraId="51EEA897" w14:textId="77777777" w:rsidR="0012043A" w:rsidRDefault="00F71CC7">
      <w:pPr>
        <w:pStyle w:val="Akapitzlist"/>
        <w:keepLines/>
        <w:numPr>
          <w:ilvl w:val="0"/>
          <w:numId w:val="12"/>
        </w:numPr>
        <w:spacing w:after="120"/>
        <w:ind w:left="709"/>
        <w:rPr>
          <w:color w:val="000000"/>
          <w:u w:color="000000"/>
        </w:rPr>
      </w:pPr>
      <w:r>
        <w:rPr>
          <w:color w:val="000000"/>
          <w:u w:color="000000"/>
        </w:rPr>
        <w:t>Przedstawiciela Wydziału Kultury i Promocji Urzędu Miejskiego w Sosnowcu,</w:t>
      </w:r>
    </w:p>
    <w:p w14:paraId="4BC67954" w14:textId="7DE6DD44" w:rsidR="0012043A" w:rsidRDefault="00F71CC7">
      <w:pPr>
        <w:pStyle w:val="Akapitzlist"/>
        <w:keepLines/>
        <w:numPr>
          <w:ilvl w:val="0"/>
          <w:numId w:val="12"/>
        </w:numPr>
        <w:spacing w:after="120"/>
        <w:ind w:left="709"/>
        <w:rPr>
          <w:color w:val="000000"/>
          <w:u w:color="000000"/>
        </w:rPr>
      </w:pPr>
      <w:r>
        <w:rPr>
          <w:color w:val="000000"/>
          <w:u w:color="000000"/>
        </w:rPr>
        <w:t>Przedstawiciela Wydziału Funduszy Zewnętrznych</w:t>
      </w:r>
      <w:r w:rsidR="00DC5768">
        <w:rPr>
          <w:color w:val="000000"/>
          <w:u w:color="000000"/>
        </w:rPr>
        <w:t>,</w:t>
      </w:r>
    </w:p>
    <w:p w14:paraId="18296881" w14:textId="77777777" w:rsidR="0012043A" w:rsidRDefault="00F71CC7">
      <w:pPr>
        <w:pStyle w:val="Akapitzlist"/>
        <w:keepLines/>
        <w:numPr>
          <w:ilvl w:val="0"/>
          <w:numId w:val="12"/>
        </w:numPr>
        <w:spacing w:after="120"/>
        <w:ind w:left="709"/>
        <w:rPr>
          <w:color w:val="000000"/>
          <w:u w:color="000000"/>
        </w:rPr>
      </w:pPr>
      <w:r>
        <w:rPr>
          <w:color w:val="000000"/>
          <w:u w:color="000000"/>
        </w:rPr>
        <w:t>Wnioskodawcy lub jego pełnomocnika,</w:t>
      </w:r>
    </w:p>
    <w:p w14:paraId="079AE04D" w14:textId="77777777" w:rsidR="0012043A" w:rsidRDefault="00F71CC7">
      <w:pPr>
        <w:pStyle w:val="Akapitzlist"/>
        <w:keepLines/>
        <w:numPr>
          <w:ilvl w:val="0"/>
          <w:numId w:val="12"/>
        </w:numPr>
        <w:spacing w:after="120"/>
        <w:ind w:left="709"/>
        <w:rPr>
          <w:color w:val="000000"/>
          <w:u w:color="000000"/>
        </w:rPr>
      </w:pPr>
      <w:r>
        <w:rPr>
          <w:color w:val="000000"/>
          <w:u w:color="000000"/>
        </w:rPr>
        <w:t>Wykonawcy prac.</w:t>
      </w:r>
    </w:p>
    <w:p w14:paraId="5B9BAFBB" w14:textId="77777777" w:rsidR="0012043A" w:rsidRDefault="00F71CC7">
      <w:pPr>
        <w:pStyle w:val="Akapitzlist"/>
        <w:keepLines/>
        <w:numPr>
          <w:ilvl w:val="0"/>
          <w:numId w:val="9"/>
        </w:numPr>
        <w:spacing w:after="120"/>
        <w:ind w:left="425" w:hanging="357"/>
        <w:rPr>
          <w:color w:val="000000"/>
          <w:u w:color="000000"/>
        </w:rPr>
      </w:pPr>
      <w:r>
        <w:rPr>
          <w:color w:val="000000"/>
          <w:u w:color="000000"/>
        </w:rPr>
        <w:t>W celu rozliczenia dotacji składa się kosztorys z wykonania prac lub robót, do którego należy dołączyć uwierzytelnione kserokopie rachunków lub faktur i innych dokumentów finansowych.</w:t>
      </w:r>
    </w:p>
    <w:p w14:paraId="7EB176E4" w14:textId="77777777" w:rsidR="0012043A" w:rsidRDefault="00F71CC7">
      <w:pPr>
        <w:pStyle w:val="Akapitzlist"/>
        <w:keepLines/>
        <w:numPr>
          <w:ilvl w:val="0"/>
          <w:numId w:val="2"/>
        </w:numPr>
        <w:spacing w:before="240" w:after="240"/>
        <w:ind w:left="1054" w:hanging="357"/>
        <w:rPr>
          <w:color w:val="000000"/>
          <w:u w:color="000000"/>
        </w:rPr>
      </w:pPr>
      <w:r>
        <w:rPr>
          <w:b/>
        </w:rPr>
        <w:t>Postanowienia</w:t>
      </w:r>
      <w:r>
        <w:rPr>
          <w:b/>
          <w:color w:val="000000"/>
          <w:u w:color="000000"/>
        </w:rPr>
        <w:t xml:space="preserve"> końcowe</w:t>
      </w:r>
    </w:p>
    <w:p w14:paraId="792B007C" w14:textId="77777777" w:rsidR="0012043A" w:rsidRDefault="00F71CC7">
      <w:pPr>
        <w:pStyle w:val="Akapitzlist"/>
        <w:keepLines/>
        <w:numPr>
          <w:ilvl w:val="0"/>
          <w:numId w:val="10"/>
        </w:numPr>
        <w:spacing w:after="120"/>
        <w:ind w:left="426"/>
        <w:rPr>
          <w:color w:val="000000"/>
          <w:u w:color="000000"/>
        </w:rPr>
      </w:pPr>
      <w:r>
        <w:rPr>
          <w:color w:val="000000"/>
          <w:u w:color="000000"/>
        </w:rPr>
        <w:t>Do spraw nieuregulowanych niniejszą uchwałą stosuje się przepisy Uchwały Rady Ministrów nr 232/2022 z dn. 23 listopada 2022 r. w sprawie ustanowienia Rządowego Programu Odbudowy Zabytków,  w zakresie w jakim odnoszą się one do wnioskodawcy.</w:t>
      </w:r>
    </w:p>
    <w:p w14:paraId="01BE9866" w14:textId="77777777" w:rsidR="0012043A" w:rsidRDefault="00F71CC7">
      <w:pPr>
        <w:pStyle w:val="Akapitzlist"/>
        <w:keepLines/>
        <w:numPr>
          <w:ilvl w:val="0"/>
          <w:numId w:val="10"/>
        </w:numPr>
        <w:spacing w:after="120"/>
        <w:ind w:left="426"/>
        <w:rPr>
          <w:color w:val="000000"/>
          <w:u w:color="000000"/>
        </w:rPr>
      </w:pPr>
      <w:r>
        <w:rPr>
          <w:color w:val="000000"/>
          <w:u w:color="000000"/>
        </w:rPr>
        <w:t>Wykonanie uchwały powierza się Prezydentowi Miasta Sosnowca.</w:t>
      </w:r>
    </w:p>
    <w:p w14:paraId="07E94492" w14:textId="77777777" w:rsidR="0012043A" w:rsidRDefault="00F71CC7">
      <w:pPr>
        <w:pStyle w:val="Akapitzlist"/>
        <w:keepLines/>
        <w:numPr>
          <w:ilvl w:val="0"/>
          <w:numId w:val="10"/>
        </w:numPr>
        <w:spacing w:after="120"/>
        <w:ind w:left="426"/>
        <w:rPr>
          <w:color w:val="000000"/>
          <w:u w:color="000000"/>
        </w:rPr>
      </w:pPr>
      <w:r>
        <w:rPr>
          <w:color w:val="000000"/>
          <w:u w:color="000000"/>
        </w:rPr>
        <w:t>Uchwała wchodzi w życie po upływie 14 dni od dnia ogłoszenia w Dzienniku Urzędowym Województwa Śląskiego.</w:t>
      </w:r>
    </w:p>
    <w:sectPr w:rsidR="0012043A">
      <w:footerReference w:type="default" r:id="rId8"/>
      <w:pgSz w:w="11906" w:h="16838"/>
      <w:pgMar w:top="992" w:right="1020" w:bottom="992" w:left="1020"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DAC5" w14:textId="77777777" w:rsidR="00C9210D" w:rsidRDefault="00F71CC7">
      <w:r>
        <w:separator/>
      </w:r>
    </w:p>
  </w:endnote>
  <w:endnote w:type="continuationSeparator" w:id="0">
    <w:p w14:paraId="7606E2AD" w14:textId="77777777" w:rsidR="00C9210D" w:rsidRDefault="00F7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00" w:type="dxa"/>
      </w:tblCellMar>
      <w:tblLook w:val="04A0" w:firstRow="1" w:lastRow="0" w:firstColumn="1" w:lastColumn="0" w:noHBand="0" w:noVBand="1"/>
    </w:tblPr>
    <w:tblGrid>
      <w:gridCol w:w="6577"/>
      <w:gridCol w:w="3289"/>
    </w:tblGrid>
    <w:tr w:rsidR="0012043A" w14:paraId="49DCA7F8" w14:textId="77777777">
      <w:tc>
        <w:tcPr>
          <w:tcW w:w="6576" w:type="dxa"/>
          <w:tcBorders>
            <w:top w:val="single" w:sz="2" w:space="0" w:color="000000"/>
          </w:tcBorders>
        </w:tcPr>
        <w:p w14:paraId="1C82DC68" w14:textId="77777777" w:rsidR="0012043A" w:rsidRDefault="00F71CC7">
          <w:pPr>
            <w:jc w:val="left"/>
            <w:rPr>
              <w:sz w:val="18"/>
            </w:rPr>
          </w:pPr>
          <w:r>
            <w:rPr>
              <w:sz w:val="18"/>
            </w:rPr>
            <w:t>Projekt</w:t>
          </w:r>
        </w:p>
      </w:tc>
      <w:tc>
        <w:tcPr>
          <w:tcW w:w="3289" w:type="dxa"/>
          <w:tcBorders>
            <w:top w:val="single" w:sz="2" w:space="0" w:color="000000"/>
          </w:tcBorders>
        </w:tcPr>
        <w:p w14:paraId="634E31E2" w14:textId="77777777" w:rsidR="0012043A" w:rsidRDefault="00F71CC7">
          <w:pPr>
            <w:jc w:val="right"/>
            <w:rPr>
              <w:sz w:val="18"/>
            </w:rPr>
          </w:pPr>
          <w:r>
            <w:rPr>
              <w:sz w:val="18"/>
            </w:rPr>
            <w:t xml:space="preserve">Strona </w:t>
          </w:r>
          <w:r>
            <w:rPr>
              <w:sz w:val="18"/>
            </w:rPr>
            <w:fldChar w:fldCharType="begin"/>
          </w:r>
          <w:r>
            <w:rPr>
              <w:sz w:val="18"/>
            </w:rPr>
            <w:instrText>PAGE</w:instrText>
          </w:r>
          <w:r>
            <w:rPr>
              <w:sz w:val="18"/>
            </w:rPr>
            <w:fldChar w:fldCharType="separate"/>
          </w:r>
          <w:r w:rsidR="00F75975">
            <w:rPr>
              <w:noProof/>
              <w:sz w:val="18"/>
            </w:rPr>
            <w:t>4</w:t>
          </w:r>
          <w:r>
            <w:rPr>
              <w:sz w:val="18"/>
            </w:rPr>
            <w:fldChar w:fldCharType="end"/>
          </w:r>
        </w:p>
      </w:tc>
    </w:tr>
  </w:tbl>
  <w:p w14:paraId="3124B6CD" w14:textId="77777777" w:rsidR="0012043A" w:rsidRDefault="0012043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77DD7" w14:textId="77777777" w:rsidR="00C9210D" w:rsidRDefault="00F71CC7">
      <w:r>
        <w:separator/>
      </w:r>
    </w:p>
  </w:footnote>
  <w:footnote w:type="continuationSeparator" w:id="0">
    <w:p w14:paraId="259CCB06" w14:textId="77777777" w:rsidR="00C9210D" w:rsidRDefault="00F71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4B7"/>
    <w:multiLevelType w:val="multilevel"/>
    <w:tmpl w:val="A776E3DE"/>
    <w:lvl w:ilvl="0">
      <w:start w:val="1"/>
      <w:numFmt w:val="decimal"/>
      <w:lvlText w:val="%1."/>
      <w:lvlJc w:val="left"/>
      <w:pPr>
        <w:ind w:left="178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1077A"/>
    <w:multiLevelType w:val="multilevel"/>
    <w:tmpl w:val="F98274FE"/>
    <w:lvl w:ilvl="0">
      <w:start w:val="1"/>
      <w:numFmt w:val="decimal"/>
      <w:lvlText w:val="%1."/>
      <w:lvlJc w:val="left"/>
      <w:pPr>
        <w:ind w:left="1060" w:hanging="360"/>
      </w:pPr>
      <w:rPr>
        <w:b w:val="0"/>
        <w:i w:val="0"/>
        <w:caps w:val="0"/>
        <w:smallCaps w:val="0"/>
        <w:strike w:val="0"/>
        <w:dstrike w:val="0"/>
        <w:vanish w:val="0"/>
        <w:position w:val="0"/>
        <w:sz w:val="22"/>
        <w:vertAlign w:val="baseline"/>
      </w:rPr>
    </w:lvl>
    <w:lvl w:ilvl="1">
      <w:start w:val="1"/>
      <w:numFmt w:val="decimal"/>
      <w:lvlText w:val="%2."/>
      <w:lvlJc w:val="left"/>
      <w:pPr>
        <w:ind w:left="1780" w:hanging="360"/>
      </w:pPr>
      <w:rPr>
        <w:rFonts w:cs="Times New Roman"/>
        <w:b w:val="0"/>
        <w:i w:val="0"/>
        <w:caps w:val="0"/>
        <w:smallCaps w:val="0"/>
        <w:strike w:val="0"/>
        <w:dstrike w:val="0"/>
        <w:vanish w:val="0"/>
        <w:position w:val="0"/>
        <w:sz w:val="22"/>
        <w:vertAlign w:val="baseline"/>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15:restartNumberingAfterBreak="0">
    <w:nsid w:val="06423446"/>
    <w:multiLevelType w:val="multilevel"/>
    <w:tmpl w:val="2D4E63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8B08D7"/>
    <w:multiLevelType w:val="multilevel"/>
    <w:tmpl w:val="829AF05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 w15:restartNumberingAfterBreak="0">
    <w:nsid w:val="0EEF1E4D"/>
    <w:multiLevelType w:val="multilevel"/>
    <w:tmpl w:val="2C0082BA"/>
    <w:lvl w:ilvl="0">
      <w:start w:val="1"/>
      <w:numFmt w:val="decimal"/>
      <w:lvlText w:val="%1."/>
      <w:lvlJc w:val="left"/>
      <w:pPr>
        <w:ind w:left="178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B32996"/>
    <w:multiLevelType w:val="multilevel"/>
    <w:tmpl w:val="3E1AED92"/>
    <w:lvl w:ilvl="0">
      <w:start w:val="1"/>
      <w:numFmt w:val="decimal"/>
      <w:lvlText w:val="%1."/>
      <w:lvlJc w:val="left"/>
      <w:pPr>
        <w:ind w:left="178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44490C"/>
    <w:multiLevelType w:val="multilevel"/>
    <w:tmpl w:val="4BFEC2B4"/>
    <w:lvl w:ilvl="0">
      <w:start w:val="1"/>
      <w:numFmt w:val="decimal"/>
      <w:lvlText w:val="§ %1."/>
      <w:lvlJc w:val="center"/>
      <w:pPr>
        <w:ind w:left="1060" w:hanging="360"/>
      </w:pPr>
      <w:rPr>
        <w:b/>
      </w:rPr>
    </w:lvl>
    <w:lvl w:ilvl="1">
      <w:start w:val="1"/>
      <w:numFmt w:val="decimal"/>
      <w:lvlText w:val="%2."/>
      <w:lvlJc w:val="left"/>
      <w:pPr>
        <w:ind w:left="1780" w:hanging="360"/>
      </w:pPr>
      <w:rPr>
        <w:color w:val="auto"/>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 w15:restartNumberingAfterBreak="0">
    <w:nsid w:val="3472300B"/>
    <w:multiLevelType w:val="multilevel"/>
    <w:tmpl w:val="A0E267DC"/>
    <w:lvl w:ilvl="0">
      <w:start w:val="1"/>
      <w:numFmt w:val="bullet"/>
      <w:lvlText w:val=""/>
      <w:lvlJc w:val="left"/>
      <w:pPr>
        <w:ind w:left="834" w:hanging="360"/>
      </w:pPr>
      <w:rPr>
        <w:rFonts w:ascii="Symbol" w:hAnsi="Symbol" w:cs="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cs="Wingdings" w:hint="default"/>
      </w:rPr>
    </w:lvl>
    <w:lvl w:ilvl="3">
      <w:start w:val="1"/>
      <w:numFmt w:val="bullet"/>
      <w:lvlText w:val=""/>
      <w:lvlJc w:val="left"/>
      <w:pPr>
        <w:ind w:left="2994" w:hanging="360"/>
      </w:pPr>
      <w:rPr>
        <w:rFonts w:ascii="Symbol" w:hAnsi="Symbol" w:cs="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cs="Wingdings" w:hint="default"/>
      </w:rPr>
    </w:lvl>
    <w:lvl w:ilvl="6">
      <w:start w:val="1"/>
      <w:numFmt w:val="bullet"/>
      <w:lvlText w:val=""/>
      <w:lvlJc w:val="left"/>
      <w:pPr>
        <w:ind w:left="5154" w:hanging="360"/>
      </w:pPr>
      <w:rPr>
        <w:rFonts w:ascii="Symbol" w:hAnsi="Symbol" w:cs="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cs="Wingdings" w:hint="default"/>
      </w:rPr>
    </w:lvl>
  </w:abstractNum>
  <w:abstractNum w:abstractNumId="8" w15:restartNumberingAfterBreak="0">
    <w:nsid w:val="519F781F"/>
    <w:multiLevelType w:val="multilevel"/>
    <w:tmpl w:val="36EAFC6A"/>
    <w:lvl w:ilvl="0">
      <w:start w:val="1"/>
      <w:numFmt w:val="decimal"/>
      <w:lvlText w:val="%1."/>
      <w:lvlJc w:val="left"/>
      <w:pPr>
        <w:ind w:left="178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EC0D52"/>
    <w:multiLevelType w:val="multilevel"/>
    <w:tmpl w:val="4B4AB88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 w15:restartNumberingAfterBreak="0">
    <w:nsid w:val="5CA91C36"/>
    <w:multiLevelType w:val="multilevel"/>
    <w:tmpl w:val="DB946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7D7C5A"/>
    <w:multiLevelType w:val="multilevel"/>
    <w:tmpl w:val="9FDC54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C826C03"/>
    <w:multiLevelType w:val="multilevel"/>
    <w:tmpl w:val="FD101440"/>
    <w:lvl w:ilvl="0">
      <w:start w:val="1"/>
      <w:numFmt w:val="decimal"/>
      <w:lvlText w:val="%1."/>
      <w:lvlJc w:val="left"/>
      <w:pPr>
        <w:ind w:left="178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9"/>
  </w:num>
  <w:num w:numId="5">
    <w:abstractNumId w:val="0"/>
  </w:num>
  <w:num w:numId="6">
    <w:abstractNumId w:val="7"/>
  </w:num>
  <w:num w:numId="7">
    <w:abstractNumId w:val="12"/>
  </w:num>
  <w:num w:numId="8">
    <w:abstractNumId w:val="5"/>
  </w:num>
  <w:num w:numId="9">
    <w:abstractNumId w:val="8"/>
  </w:num>
  <w:num w:numId="10">
    <w:abstractNumId w:val="4"/>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3A"/>
    <w:rsid w:val="0012043A"/>
    <w:rsid w:val="00317312"/>
    <w:rsid w:val="00357A34"/>
    <w:rsid w:val="00512185"/>
    <w:rsid w:val="009D3C70"/>
    <w:rsid w:val="00A932F0"/>
    <w:rsid w:val="00C9210D"/>
    <w:rsid w:val="00DC5768"/>
    <w:rsid w:val="00E178E0"/>
    <w:rsid w:val="00E917E3"/>
    <w:rsid w:val="00F71CC7"/>
    <w:rsid w:val="00F759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9EA3"/>
  <w15:docId w15:val="{E2D9C6FD-9ABA-4CB6-A5E4-E53554E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semiHidden/>
    <w:qFormat/>
    <w:rsid w:val="004576E9"/>
    <w:rPr>
      <w:rFonts w:ascii="Segoe UI" w:hAnsi="Segoe UI" w:cs="Segoe UI"/>
      <w:sz w:val="18"/>
      <w:szCs w:val="18"/>
    </w:rPr>
  </w:style>
  <w:style w:type="character" w:styleId="Odwoaniedokomentarza">
    <w:name w:val="annotation reference"/>
    <w:basedOn w:val="Domylnaczcionkaakapitu"/>
    <w:semiHidden/>
    <w:unhideWhenUsed/>
    <w:qFormat/>
    <w:rsid w:val="008D12AD"/>
    <w:rPr>
      <w:sz w:val="16"/>
      <w:szCs w:val="16"/>
    </w:rPr>
  </w:style>
  <w:style w:type="character" w:customStyle="1" w:styleId="TekstkomentarzaZnak">
    <w:name w:val="Tekst komentarza Znak"/>
    <w:basedOn w:val="Domylnaczcionkaakapitu"/>
    <w:link w:val="Tekstkomentarza"/>
    <w:semiHidden/>
    <w:qFormat/>
    <w:rsid w:val="008D12AD"/>
  </w:style>
  <w:style w:type="character" w:customStyle="1" w:styleId="TematkomentarzaZnak">
    <w:name w:val="Temat komentarza Znak"/>
    <w:basedOn w:val="TekstkomentarzaZnak"/>
    <w:link w:val="Tematkomentarza"/>
    <w:semiHidden/>
    <w:qFormat/>
    <w:rsid w:val="008D12AD"/>
    <w:rPr>
      <w:b/>
      <w:bCs/>
    </w:rPr>
  </w:style>
  <w:style w:type="character" w:customStyle="1" w:styleId="NagwekZnak">
    <w:name w:val="Nagłówek Znak"/>
    <w:basedOn w:val="Domylnaczcionkaakapitu"/>
    <w:link w:val="Nagwek"/>
    <w:qFormat/>
    <w:rsid w:val="00D226A0"/>
    <w:rPr>
      <w:sz w:val="22"/>
      <w:szCs w:val="24"/>
    </w:rPr>
  </w:style>
  <w:style w:type="character" w:customStyle="1" w:styleId="StopkaZnak">
    <w:name w:val="Stopka Znak"/>
    <w:basedOn w:val="Domylnaczcionkaakapitu"/>
    <w:link w:val="Stopka"/>
    <w:qFormat/>
    <w:rsid w:val="00D226A0"/>
    <w:rPr>
      <w:sz w:val="22"/>
      <w:szCs w:val="24"/>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D226A0"/>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4576E9"/>
    <w:pPr>
      <w:ind w:left="720"/>
      <w:contextualSpacing/>
    </w:pPr>
  </w:style>
  <w:style w:type="paragraph" w:styleId="Tekstdymka">
    <w:name w:val="Balloon Text"/>
    <w:basedOn w:val="Normalny"/>
    <w:link w:val="TekstdymkaZnak"/>
    <w:semiHidden/>
    <w:unhideWhenUsed/>
    <w:qFormat/>
    <w:rsid w:val="004576E9"/>
    <w:rPr>
      <w:rFonts w:ascii="Segoe UI" w:hAnsi="Segoe UI" w:cs="Segoe UI"/>
      <w:sz w:val="18"/>
      <w:szCs w:val="18"/>
    </w:rPr>
  </w:style>
  <w:style w:type="paragraph" w:styleId="Tekstkomentarza">
    <w:name w:val="annotation text"/>
    <w:basedOn w:val="Normalny"/>
    <w:link w:val="TekstkomentarzaZnak"/>
    <w:semiHidden/>
    <w:unhideWhenUsed/>
    <w:qFormat/>
    <w:rsid w:val="008D12AD"/>
    <w:rPr>
      <w:sz w:val="20"/>
      <w:szCs w:val="20"/>
    </w:rPr>
  </w:style>
  <w:style w:type="paragraph" w:styleId="Tematkomentarza">
    <w:name w:val="annotation subject"/>
    <w:basedOn w:val="Tekstkomentarza"/>
    <w:next w:val="Tekstkomentarza"/>
    <w:link w:val="TematkomentarzaZnak"/>
    <w:semiHidden/>
    <w:unhideWhenUsed/>
    <w:qFormat/>
    <w:rsid w:val="008D12AD"/>
    <w:rPr>
      <w:b/>
      <w:bCs/>
    </w:rPr>
  </w:style>
  <w:style w:type="paragraph" w:customStyle="1" w:styleId="Gwkaistopka">
    <w:name w:val="Główka i stopka"/>
    <w:basedOn w:val="Normalny"/>
    <w:qFormat/>
  </w:style>
  <w:style w:type="paragraph" w:styleId="Stopka">
    <w:name w:val="footer"/>
    <w:basedOn w:val="Normalny"/>
    <w:link w:val="StopkaZnak"/>
    <w:unhideWhenUsed/>
    <w:rsid w:val="00D226A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DB14-1B27-4C7C-8617-433541AC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1847</Words>
  <Characters>11085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Uchwała z dnia 16 stycznia 2023 r.</vt:lpstr>
    </vt:vector>
  </TitlesOfParts>
  <Company>Rada Miejska w Sosnowcu</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16 stycznia 2023 r.</dc:title>
  <dc:subject>w sprawie określenia zasad udzielania dotacji w ramach Rządowego Programu Odbudowy Zabytków na prace konserwatorskie, restauratorskie lub roboty
budowlane przy zabytku wpisanym do rejestru zabytków lub wpisanym do gminnej ewidencji zabytków położonym na obszarze miasta Sosnowca</dc:subject>
  <dc:creator>HP</dc:creator>
  <dc:description/>
  <cp:lastModifiedBy>um</cp:lastModifiedBy>
  <cp:revision>12</cp:revision>
  <dcterms:created xsi:type="dcterms:W3CDTF">2023-01-20T10:44:00Z</dcterms:created>
  <dcterms:modified xsi:type="dcterms:W3CDTF">2023-01-23T11:04:00Z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Rada Miejska w Sosnowcu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Akt prawny</vt:lpwstr>
  </property>
</Properties>
</file>