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A465" w14:textId="577C25AA" w:rsidR="006F1652" w:rsidRPr="00CE1D36" w:rsidRDefault="00035DC7" w:rsidP="007F7D7F">
      <w:pPr>
        <w:pStyle w:val="Tekstpodstawowy"/>
        <w:spacing w:after="0" w:line="320" w:lineRule="exact"/>
        <w:ind w:left="5664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r w:rsidR="006F1652" w:rsidRPr="00CE1D36">
        <w:rPr>
          <w:rFonts w:ascii="Trebuchet MS" w:hAnsi="Trebuchet MS"/>
        </w:rPr>
        <w:t>Sosnowiec, dnia 12.0</w:t>
      </w:r>
      <w:r>
        <w:rPr>
          <w:rFonts w:ascii="Trebuchet MS" w:hAnsi="Trebuchet MS"/>
        </w:rPr>
        <w:t>6</w:t>
      </w:r>
      <w:r w:rsidR="006F1652" w:rsidRPr="00CE1D36">
        <w:rPr>
          <w:rFonts w:ascii="Trebuchet MS" w:hAnsi="Trebuchet MS"/>
        </w:rPr>
        <w:t>.20</w:t>
      </w:r>
      <w:r>
        <w:rPr>
          <w:rFonts w:ascii="Trebuchet MS" w:hAnsi="Trebuchet MS"/>
        </w:rPr>
        <w:t>23</w:t>
      </w:r>
      <w:r w:rsidR="006F1652" w:rsidRPr="00CE1D36">
        <w:rPr>
          <w:rFonts w:ascii="Trebuchet MS" w:hAnsi="Trebuchet MS"/>
        </w:rPr>
        <w:t xml:space="preserve"> r.</w:t>
      </w:r>
    </w:p>
    <w:p w14:paraId="4EA7EA9D" w14:textId="77777777" w:rsidR="00A87332" w:rsidRDefault="00A87332" w:rsidP="007F7D7F">
      <w:pPr>
        <w:pStyle w:val="Tekstpodstawowy"/>
        <w:spacing w:after="0" w:line="32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t>Znak sprawy:</w:t>
      </w:r>
    </w:p>
    <w:p w14:paraId="38D79B52" w14:textId="60D9107D" w:rsidR="006F1652" w:rsidRPr="00CE1D36" w:rsidRDefault="00A87332" w:rsidP="007F7D7F">
      <w:pPr>
        <w:pStyle w:val="Tekstpodstawowy"/>
        <w:spacing w:after="0" w:line="32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t>WGL.0012.1.2023</w:t>
      </w:r>
    </w:p>
    <w:p w14:paraId="426E7088" w14:textId="77777777" w:rsidR="006F1652" w:rsidRDefault="006F1652" w:rsidP="007F7D7F">
      <w:pPr>
        <w:pStyle w:val="Tekstpodstawowy"/>
        <w:spacing w:after="0" w:line="320" w:lineRule="exact"/>
        <w:jc w:val="center"/>
        <w:rPr>
          <w:rFonts w:ascii="Trebuchet MS" w:hAnsi="Trebuchet MS"/>
          <w:b/>
        </w:rPr>
      </w:pPr>
    </w:p>
    <w:p w14:paraId="21DFDFC9" w14:textId="77777777" w:rsidR="006F1652" w:rsidRDefault="006F1652" w:rsidP="007F7D7F">
      <w:pPr>
        <w:pStyle w:val="Tekstpodstawowy"/>
        <w:spacing w:after="0" w:line="320" w:lineRule="exact"/>
        <w:jc w:val="center"/>
        <w:rPr>
          <w:rFonts w:ascii="Trebuchet MS" w:hAnsi="Trebuchet MS"/>
          <w:b/>
        </w:rPr>
      </w:pPr>
    </w:p>
    <w:p w14:paraId="5908FEAD" w14:textId="1D92B796" w:rsidR="006F1652" w:rsidRDefault="006F1652" w:rsidP="007F7D7F">
      <w:pPr>
        <w:pStyle w:val="Tekstpodstawowy"/>
        <w:spacing w:after="0" w:line="320" w:lineRule="exact"/>
        <w:rPr>
          <w:rFonts w:ascii="Trebuchet MS" w:hAnsi="Trebuchet MS"/>
        </w:rPr>
      </w:pPr>
      <w:r w:rsidRPr="00CE1D36">
        <w:rPr>
          <w:rFonts w:ascii="Trebuchet MS" w:hAnsi="Trebuchet MS"/>
        </w:rPr>
        <w:tab/>
      </w:r>
      <w:r w:rsidRPr="00CE1D36">
        <w:rPr>
          <w:rFonts w:ascii="Trebuchet MS" w:hAnsi="Trebuchet MS"/>
        </w:rPr>
        <w:tab/>
      </w:r>
      <w:r w:rsidRPr="00CE1D36">
        <w:rPr>
          <w:rFonts w:ascii="Trebuchet MS" w:hAnsi="Trebuchet MS"/>
        </w:rPr>
        <w:tab/>
      </w:r>
      <w:r w:rsidRPr="00CE1D36">
        <w:rPr>
          <w:rFonts w:ascii="Trebuchet MS" w:hAnsi="Trebuchet MS"/>
        </w:rPr>
        <w:tab/>
      </w:r>
      <w:r w:rsidRPr="00CE1D36">
        <w:rPr>
          <w:rFonts w:ascii="Trebuchet MS" w:hAnsi="Trebuchet MS"/>
        </w:rPr>
        <w:tab/>
      </w:r>
      <w:r w:rsidRPr="00CE1D36">
        <w:rPr>
          <w:rFonts w:ascii="Trebuchet MS" w:hAnsi="Trebuchet MS"/>
        </w:rPr>
        <w:tab/>
      </w:r>
      <w:r w:rsidRPr="00CE1D36">
        <w:rPr>
          <w:rFonts w:ascii="Trebuchet MS" w:hAnsi="Trebuchet MS"/>
        </w:rPr>
        <w:tab/>
      </w:r>
      <w:r w:rsidR="00B930BB">
        <w:rPr>
          <w:rFonts w:ascii="Trebuchet MS" w:hAnsi="Trebuchet MS"/>
        </w:rPr>
        <w:t>Pan</w:t>
      </w:r>
    </w:p>
    <w:p w14:paraId="2099B63C" w14:textId="7ED71019" w:rsidR="00B930BB" w:rsidRDefault="00B930BB" w:rsidP="007F7D7F">
      <w:pPr>
        <w:pStyle w:val="Tekstpodstawowy"/>
        <w:spacing w:after="0" w:line="320" w:lineRule="exact"/>
        <w:ind w:left="4248" w:firstLine="708"/>
        <w:rPr>
          <w:rFonts w:ascii="Trebuchet MS" w:hAnsi="Trebuchet MS"/>
        </w:rPr>
      </w:pPr>
      <w:r>
        <w:rPr>
          <w:rFonts w:ascii="Trebuchet MS" w:hAnsi="Trebuchet MS"/>
        </w:rPr>
        <w:t>Piotr Dudek</w:t>
      </w:r>
    </w:p>
    <w:p w14:paraId="1B918DCA" w14:textId="40724452" w:rsidR="00C56E80" w:rsidRPr="00CE1D36" w:rsidRDefault="00C56E80" w:rsidP="007F7D7F">
      <w:pPr>
        <w:pStyle w:val="Tekstpodstawowy"/>
        <w:spacing w:after="0" w:line="320" w:lineRule="exact"/>
        <w:ind w:left="4248" w:firstLine="708"/>
        <w:rPr>
          <w:rFonts w:ascii="Trebuchet MS" w:hAnsi="Trebuchet MS"/>
        </w:rPr>
      </w:pPr>
      <w:r>
        <w:rPr>
          <w:rFonts w:ascii="Trebuchet MS" w:hAnsi="Trebuchet MS"/>
        </w:rPr>
        <w:t>Przewodniczący</w:t>
      </w:r>
    </w:p>
    <w:p w14:paraId="491F05A5" w14:textId="0F617B73" w:rsidR="006F1652" w:rsidRPr="00CE1D36" w:rsidRDefault="006F1652" w:rsidP="007F7D7F">
      <w:pPr>
        <w:pStyle w:val="Tekstpodstawowy"/>
        <w:spacing w:after="0" w:line="320" w:lineRule="exact"/>
        <w:rPr>
          <w:rFonts w:ascii="Trebuchet MS" w:hAnsi="Trebuchet MS"/>
        </w:rPr>
      </w:pPr>
      <w:r w:rsidRPr="00CE1D36">
        <w:rPr>
          <w:rFonts w:ascii="Trebuchet MS" w:hAnsi="Trebuchet MS"/>
        </w:rPr>
        <w:tab/>
      </w:r>
      <w:r w:rsidRPr="00CE1D36">
        <w:rPr>
          <w:rFonts w:ascii="Trebuchet MS" w:hAnsi="Trebuchet MS"/>
        </w:rPr>
        <w:tab/>
      </w:r>
      <w:r w:rsidRPr="00CE1D36">
        <w:rPr>
          <w:rFonts w:ascii="Trebuchet MS" w:hAnsi="Trebuchet MS"/>
        </w:rPr>
        <w:tab/>
      </w:r>
      <w:r w:rsidRPr="00CE1D36">
        <w:rPr>
          <w:rFonts w:ascii="Trebuchet MS" w:hAnsi="Trebuchet MS"/>
        </w:rPr>
        <w:tab/>
      </w:r>
      <w:r w:rsidRPr="00CE1D36">
        <w:rPr>
          <w:rFonts w:ascii="Trebuchet MS" w:hAnsi="Trebuchet MS"/>
        </w:rPr>
        <w:tab/>
      </w:r>
      <w:r w:rsidRPr="00CE1D36">
        <w:rPr>
          <w:rFonts w:ascii="Trebuchet MS" w:hAnsi="Trebuchet MS"/>
        </w:rPr>
        <w:tab/>
      </w:r>
      <w:r w:rsidRPr="00CE1D36">
        <w:rPr>
          <w:rFonts w:ascii="Trebuchet MS" w:hAnsi="Trebuchet MS"/>
        </w:rPr>
        <w:tab/>
      </w:r>
      <w:r w:rsidR="00A87332">
        <w:rPr>
          <w:rFonts w:ascii="Trebuchet MS" w:hAnsi="Trebuchet MS"/>
        </w:rPr>
        <w:t xml:space="preserve">Komisji Gospodarki Komunalnej </w:t>
      </w:r>
      <w:r w:rsidR="00A87332">
        <w:rPr>
          <w:rFonts w:ascii="Trebuchet MS" w:hAnsi="Trebuchet MS"/>
        </w:rPr>
        <w:br/>
        <w:t xml:space="preserve">   </w:t>
      </w:r>
      <w:r w:rsidR="00A87332">
        <w:rPr>
          <w:rFonts w:ascii="Trebuchet MS" w:hAnsi="Trebuchet MS"/>
        </w:rPr>
        <w:tab/>
      </w:r>
      <w:r w:rsidR="00A87332">
        <w:rPr>
          <w:rFonts w:ascii="Trebuchet MS" w:hAnsi="Trebuchet MS"/>
        </w:rPr>
        <w:tab/>
      </w:r>
      <w:r w:rsidR="00A87332">
        <w:rPr>
          <w:rFonts w:ascii="Trebuchet MS" w:hAnsi="Trebuchet MS"/>
        </w:rPr>
        <w:tab/>
      </w:r>
      <w:r w:rsidR="00A87332">
        <w:rPr>
          <w:rFonts w:ascii="Trebuchet MS" w:hAnsi="Trebuchet MS"/>
        </w:rPr>
        <w:tab/>
      </w:r>
      <w:r w:rsidR="00A87332">
        <w:rPr>
          <w:rFonts w:ascii="Trebuchet MS" w:hAnsi="Trebuchet MS"/>
        </w:rPr>
        <w:tab/>
      </w:r>
      <w:r w:rsidR="00A87332">
        <w:rPr>
          <w:rFonts w:ascii="Trebuchet MS" w:hAnsi="Trebuchet MS"/>
        </w:rPr>
        <w:tab/>
      </w:r>
      <w:r w:rsidR="00A87332">
        <w:rPr>
          <w:rFonts w:ascii="Trebuchet MS" w:hAnsi="Trebuchet MS"/>
        </w:rPr>
        <w:tab/>
        <w:t xml:space="preserve">i Komunikacji </w:t>
      </w:r>
      <w:r w:rsidRPr="00CE1D36">
        <w:rPr>
          <w:rFonts w:ascii="Trebuchet MS" w:hAnsi="Trebuchet MS"/>
        </w:rPr>
        <w:tab/>
      </w:r>
    </w:p>
    <w:p w14:paraId="626F359F" w14:textId="77777777" w:rsidR="00C56E80" w:rsidRDefault="006F1652" w:rsidP="007F7D7F">
      <w:pPr>
        <w:pStyle w:val="Tekstpodstawowy"/>
        <w:spacing w:after="0" w:line="320" w:lineRule="exact"/>
        <w:rPr>
          <w:rFonts w:ascii="Trebuchet MS" w:hAnsi="Trebuchet MS"/>
        </w:rPr>
      </w:pPr>
      <w:r w:rsidRPr="00CE1D36">
        <w:rPr>
          <w:rFonts w:ascii="Trebuchet MS" w:hAnsi="Trebuchet MS"/>
        </w:rPr>
        <w:tab/>
      </w:r>
      <w:r w:rsidRPr="00CE1D36">
        <w:rPr>
          <w:rFonts w:ascii="Trebuchet MS" w:hAnsi="Trebuchet MS"/>
        </w:rPr>
        <w:tab/>
      </w:r>
      <w:r w:rsidRPr="00CE1D36">
        <w:rPr>
          <w:rFonts w:ascii="Trebuchet MS" w:hAnsi="Trebuchet MS"/>
        </w:rPr>
        <w:tab/>
      </w:r>
      <w:r w:rsidRPr="00CE1D36">
        <w:rPr>
          <w:rFonts w:ascii="Trebuchet MS" w:hAnsi="Trebuchet MS"/>
        </w:rPr>
        <w:tab/>
      </w:r>
      <w:r w:rsidRPr="00CE1D36">
        <w:rPr>
          <w:rFonts w:ascii="Trebuchet MS" w:hAnsi="Trebuchet MS"/>
        </w:rPr>
        <w:tab/>
      </w:r>
      <w:r w:rsidRPr="00CE1D36">
        <w:rPr>
          <w:rFonts w:ascii="Trebuchet MS" w:hAnsi="Trebuchet MS"/>
        </w:rPr>
        <w:tab/>
      </w:r>
      <w:r w:rsidRPr="00CE1D36">
        <w:rPr>
          <w:rFonts w:ascii="Trebuchet MS" w:hAnsi="Trebuchet MS"/>
        </w:rPr>
        <w:tab/>
        <w:t>Rady Miejskiej</w:t>
      </w:r>
      <w:r w:rsidR="00A87332">
        <w:rPr>
          <w:rFonts w:ascii="Trebuchet MS" w:hAnsi="Trebuchet MS"/>
        </w:rPr>
        <w:t xml:space="preserve"> </w:t>
      </w:r>
    </w:p>
    <w:p w14:paraId="04BC87FB" w14:textId="7AB3E543" w:rsidR="006F1652" w:rsidRPr="00C56E80" w:rsidRDefault="006F1652" w:rsidP="00C56E80">
      <w:pPr>
        <w:pStyle w:val="Tekstpodstawowy"/>
        <w:spacing w:after="0" w:line="320" w:lineRule="exact"/>
        <w:ind w:left="4248" w:firstLine="708"/>
        <w:rPr>
          <w:rFonts w:ascii="Trebuchet MS" w:hAnsi="Trebuchet MS"/>
          <w:u w:val="single"/>
        </w:rPr>
      </w:pPr>
      <w:r w:rsidRPr="00C56E80">
        <w:rPr>
          <w:rFonts w:ascii="Trebuchet MS" w:hAnsi="Trebuchet MS"/>
          <w:u w:val="single"/>
        </w:rPr>
        <w:t>w Sosnowcu</w:t>
      </w:r>
    </w:p>
    <w:p w14:paraId="4FB965B3" w14:textId="77777777" w:rsidR="006F1652" w:rsidRDefault="006F1652" w:rsidP="007F7D7F">
      <w:pPr>
        <w:pStyle w:val="Tekstpodstawowy"/>
        <w:spacing w:after="0" w:line="320" w:lineRule="exact"/>
        <w:ind w:left="4956" w:firstLine="708"/>
        <w:rPr>
          <w:rFonts w:ascii="Trebuchet MS" w:hAnsi="Trebuchet MS"/>
        </w:rPr>
      </w:pPr>
    </w:p>
    <w:p w14:paraId="167F62BD" w14:textId="77777777" w:rsidR="006F1652" w:rsidRDefault="006F1652" w:rsidP="007F7D7F">
      <w:pPr>
        <w:pStyle w:val="Tekstpodstawowy"/>
        <w:spacing w:after="0" w:line="320" w:lineRule="exact"/>
        <w:ind w:left="4956" w:firstLine="708"/>
        <w:rPr>
          <w:rFonts w:ascii="Trebuchet MS" w:hAnsi="Trebuchet MS"/>
        </w:rPr>
      </w:pPr>
    </w:p>
    <w:p w14:paraId="2FFBB6EA" w14:textId="77777777" w:rsidR="006F1652" w:rsidRPr="00CE1D36" w:rsidRDefault="006F1652" w:rsidP="007F7D7F">
      <w:pPr>
        <w:pStyle w:val="Tekstpodstawowy"/>
        <w:spacing w:after="0" w:line="320" w:lineRule="exact"/>
        <w:ind w:left="4956" w:firstLine="708"/>
        <w:rPr>
          <w:rFonts w:ascii="Trebuchet MS" w:hAnsi="Trebuchet MS"/>
        </w:rPr>
      </w:pPr>
    </w:p>
    <w:p w14:paraId="48E851EA" w14:textId="12FF56E3" w:rsidR="00A87332" w:rsidRPr="00A87332" w:rsidRDefault="006F1652" w:rsidP="007F7D7F">
      <w:pPr>
        <w:spacing w:line="320" w:lineRule="exact"/>
        <w:jc w:val="both"/>
        <w:rPr>
          <w:rFonts w:ascii="Trebuchet MS" w:hAnsi="Trebuchet MS"/>
          <w:bCs/>
          <w:color w:val="000000"/>
        </w:rPr>
      </w:pPr>
      <w:r w:rsidRPr="00CE1D36">
        <w:rPr>
          <w:rFonts w:ascii="Trebuchet MS" w:hAnsi="Trebuchet MS"/>
        </w:rPr>
        <w:t xml:space="preserve">dotyczy: </w:t>
      </w:r>
      <w:r w:rsidR="00A87332">
        <w:rPr>
          <w:rFonts w:ascii="Trebuchet MS" w:hAnsi="Trebuchet MS"/>
        </w:rPr>
        <w:t xml:space="preserve">posiedzenia Komisji Gospodarki Komunalnej i Komunikacji w dniu </w:t>
      </w:r>
      <w:r w:rsidR="00A87332">
        <w:rPr>
          <w:rFonts w:ascii="Trebuchet MS" w:hAnsi="Trebuchet MS"/>
        </w:rPr>
        <w:br/>
        <w:t xml:space="preserve">               21.06.2023 r. w zakresie tematu </w:t>
      </w:r>
      <w:r w:rsidR="007F7D7F">
        <w:rPr>
          <w:rFonts w:ascii="Trebuchet MS" w:hAnsi="Trebuchet MS"/>
        </w:rPr>
        <w:t>:</w:t>
      </w:r>
      <w:r w:rsidR="00A87332">
        <w:rPr>
          <w:rFonts w:ascii="Trebuchet MS" w:hAnsi="Trebuchet MS"/>
        </w:rPr>
        <w:t xml:space="preserve"> </w:t>
      </w:r>
      <w:r w:rsidR="00A87332" w:rsidRPr="00A87332">
        <w:rPr>
          <w:rFonts w:ascii="Trebuchet MS" w:hAnsi="Trebuchet MS"/>
          <w:bCs/>
          <w:color w:val="000000"/>
        </w:rPr>
        <w:t>Odszkodowania wypłacane przez</w:t>
      </w:r>
      <w:r w:rsidR="00A87332">
        <w:rPr>
          <w:rFonts w:ascii="Trebuchet MS" w:hAnsi="Trebuchet MS"/>
          <w:bCs/>
          <w:color w:val="000000"/>
        </w:rPr>
        <w:br/>
        <w:t xml:space="preserve">              </w:t>
      </w:r>
      <w:r w:rsidR="00A87332" w:rsidRPr="00A87332">
        <w:rPr>
          <w:rFonts w:ascii="Trebuchet MS" w:hAnsi="Trebuchet MS"/>
          <w:bCs/>
          <w:color w:val="000000"/>
        </w:rPr>
        <w:t xml:space="preserve"> gminę za niezrealizowane wyroki</w:t>
      </w:r>
      <w:r w:rsidR="00A87332">
        <w:rPr>
          <w:rFonts w:ascii="Trebuchet MS" w:hAnsi="Trebuchet MS"/>
          <w:bCs/>
          <w:color w:val="000000"/>
        </w:rPr>
        <w:t>.</w:t>
      </w:r>
      <w:r w:rsidR="00A87332" w:rsidRPr="00A87332">
        <w:rPr>
          <w:rFonts w:ascii="Trebuchet MS" w:hAnsi="Trebuchet MS"/>
          <w:bCs/>
          <w:color w:val="000000"/>
        </w:rPr>
        <w:t xml:space="preserve"> </w:t>
      </w:r>
    </w:p>
    <w:p w14:paraId="66AAF1EC" w14:textId="77777777" w:rsidR="006F1652" w:rsidRDefault="006F1652" w:rsidP="007F7D7F">
      <w:pPr>
        <w:pStyle w:val="Tekstpodstawowy"/>
        <w:spacing w:after="0" w:line="320" w:lineRule="exact"/>
        <w:rPr>
          <w:rFonts w:ascii="Trebuchet MS" w:hAnsi="Trebuchet MS"/>
        </w:rPr>
      </w:pPr>
    </w:p>
    <w:p w14:paraId="470FE072" w14:textId="77777777" w:rsidR="006F1652" w:rsidRDefault="006F1652" w:rsidP="007F7D7F">
      <w:pPr>
        <w:pStyle w:val="Tekstpodstawowy"/>
        <w:spacing w:after="0" w:line="320" w:lineRule="exact"/>
        <w:rPr>
          <w:rFonts w:ascii="Trebuchet MS" w:hAnsi="Trebuchet MS"/>
        </w:rPr>
      </w:pPr>
    </w:p>
    <w:p w14:paraId="785309AA" w14:textId="4E143CCA" w:rsidR="007F7D7F" w:rsidRDefault="006F1652" w:rsidP="007F7D7F">
      <w:pPr>
        <w:pStyle w:val="Tekstpodstawowy"/>
        <w:spacing w:after="0" w:line="32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W załączeniu przekazuję materiał informacyjny dotyczący </w:t>
      </w:r>
      <w:r w:rsidR="007F7D7F" w:rsidRPr="00A87332">
        <w:rPr>
          <w:rFonts w:ascii="Trebuchet MS" w:hAnsi="Trebuchet MS"/>
          <w:bCs/>
          <w:color w:val="000000"/>
        </w:rPr>
        <w:t>Odszkodowa</w:t>
      </w:r>
      <w:r w:rsidR="007F7D7F">
        <w:rPr>
          <w:rFonts w:ascii="Trebuchet MS" w:hAnsi="Trebuchet MS"/>
          <w:bCs/>
          <w:color w:val="000000"/>
        </w:rPr>
        <w:t>ń</w:t>
      </w:r>
      <w:r w:rsidR="007F7D7F" w:rsidRPr="00A87332">
        <w:rPr>
          <w:rFonts w:ascii="Trebuchet MS" w:hAnsi="Trebuchet MS"/>
          <w:bCs/>
          <w:color w:val="000000"/>
        </w:rPr>
        <w:t xml:space="preserve"> wypłacan</w:t>
      </w:r>
      <w:r w:rsidR="007F7D7F">
        <w:rPr>
          <w:rFonts w:ascii="Trebuchet MS" w:hAnsi="Trebuchet MS"/>
          <w:bCs/>
          <w:color w:val="000000"/>
        </w:rPr>
        <w:t>ych p</w:t>
      </w:r>
      <w:r w:rsidR="007F7D7F" w:rsidRPr="00A87332">
        <w:rPr>
          <w:rFonts w:ascii="Trebuchet MS" w:hAnsi="Trebuchet MS"/>
          <w:bCs/>
          <w:color w:val="000000"/>
        </w:rPr>
        <w:t>rzez gminę za niezrealizowane wyroki</w:t>
      </w:r>
      <w:r w:rsidR="007F7D7F">
        <w:rPr>
          <w:rFonts w:ascii="Trebuchet MS" w:hAnsi="Trebuchet MS"/>
          <w:bCs/>
          <w:color w:val="000000"/>
        </w:rPr>
        <w:t xml:space="preserve">, który będzie tematem posiedzenia </w:t>
      </w:r>
      <w:r w:rsidR="007F7D7F">
        <w:rPr>
          <w:rFonts w:ascii="Trebuchet MS" w:hAnsi="Trebuchet MS"/>
        </w:rPr>
        <w:t xml:space="preserve">Komisji Gospodarki Komunalnej i Komunikacji w dniu </w:t>
      </w:r>
      <w:r w:rsidR="007F7D7F">
        <w:rPr>
          <w:rFonts w:ascii="Trebuchet MS" w:hAnsi="Trebuchet MS"/>
        </w:rPr>
        <w:br/>
        <w:t>21.06.2023 r.</w:t>
      </w:r>
    </w:p>
    <w:p w14:paraId="2C071465" w14:textId="77777777" w:rsidR="007F7D7F" w:rsidRDefault="007F7D7F" w:rsidP="007F7D7F">
      <w:pPr>
        <w:pStyle w:val="Tekstpodstawowy"/>
        <w:spacing w:after="0" w:line="320" w:lineRule="exact"/>
        <w:jc w:val="both"/>
        <w:rPr>
          <w:rFonts w:ascii="Trebuchet MS" w:hAnsi="Trebuchet MS"/>
        </w:rPr>
      </w:pPr>
    </w:p>
    <w:p w14:paraId="4FDEB76B" w14:textId="77777777" w:rsidR="007F7D7F" w:rsidRDefault="007F7D7F" w:rsidP="007F7D7F">
      <w:pPr>
        <w:pStyle w:val="Tekstpodstawowy"/>
        <w:spacing w:after="0" w:line="320" w:lineRule="exact"/>
        <w:jc w:val="both"/>
        <w:rPr>
          <w:rFonts w:ascii="Trebuchet MS" w:hAnsi="Trebuchet MS"/>
        </w:rPr>
      </w:pPr>
    </w:p>
    <w:p w14:paraId="6B2AB547" w14:textId="77777777" w:rsidR="007F7D7F" w:rsidRDefault="007F7D7F" w:rsidP="007F7D7F">
      <w:pPr>
        <w:pStyle w:val="Tekstpodstawowy"/>
        <w:spacing w:after="0" w:line="320" w:lineRule="exact"/>
        <w:jc w:val="both"/>
        <w:rPr>
          <w:rFonts w:ascii="Trebuchet MS" w:hAnsi="Trebuchet MS"/>
        </w:rPr>
      </w:pPr>
    </w:p>
    <w:p w14:paraId="3F1C75E7" w14:textId="77777777" w:rsidR="006F1652" w:rsidRDefault="006F1652" w:rsidP="007F7D7F">
      <w:pPr>
        <w:pStyle w:val="Tekstpodstawowy"/>
        <w:spacing w:after="0" w:line="320" w:lineRule="exact"/>
        <w:rPr>
          <w:rFonts w:ascii="Trebuchet MS" w:hAnsi="Trebuchet MS"/>
          <w:b/>
        </w:rPr>
      </w:pPr>
    </w:p>
    <w:p w14:paraId="41E3E4FA" w14:textId="77777777" w:rsidR="006F1652" w:rsidRDefault="006F1652" w:rsidP="007F7D7F">
      <w:pPr>
        <w:pStyle w:val="Tekstpodstawowy"/>
        <w:spacing w:after="0" w:line="320" w:lineRule="exact"/>
        <w:rPr>
          <w:rFonts w:ascii="Trebuchet MS" w:hAnsi="Trebuchet MS"/>
          <w:b/>
        </w:rPr>
      </w:pPr>
    </w:p>
    <w:p w14:paraId="5ED41E4A" w14:textId="77777777" w:rsidR="006F1652" w:rsidRDefault="006F1652" w:rsidP="007F7D7F">
      <w:pPr>
        <w:pStyle w:val="Tekstpodstawowy"/>
        <w:spacing w:after="0" w:line="320" w:lineRule="exact"/>
        <w:rPr>
          <w:rFonts w:ascii="Trebuchet MS" w:hAnsi="Trebuchet MS"/>
          <w:b/>
        </w:rPr>
      </w:pPr>
    </w:p>
    <w:p w14:paraId="0A9AE410" w14:textId="77777777" w:rsidR="006F1652" w:rsidRDefault="006F1652" w:rsidP="007F7D7F">
      <w:pPr>
        <w:pStyle w:val="Tekstpodstawowy"/>
        <w:spacing w:after="0" w:line="320" w:lineRule="exact"/>
        <w:rPr>
          <w:rFonts w:ascii="Trebuchet MS" w:hAnsi="Trebuchet MS"/>
          <w:b/>
        </w:rPr>
      </w:pPr>
    </w:p>
    <w:p w14:paraId="732BF1DB" w14:textId="77777777" w:rsidR="006F1652" w:rsidRDefault="006F1652" w:rsidP="007F7D7F">
      <w:pPr>
        <w:pStyle w:val="Tekstpodstawowy"/>
        <w:spacing w:after="0" w:line="320" w:lineRule="exact"/>
        <w:rPr>
          <w:rFonts w:ascii="Trebuchet MS" w:hAnsi="Trebuchet MS"/>
          <w:b/>
        </w:rPr>
      </w:pPr>
    </w:p>
    <w:p w14:paraId="2780AF5C" w14:textId="77777777" w:rsidR="006F1652" w:rsidRDefault="006F1652" w:rsidP="007F7D7F">
      <w:pPr>
        <w:pStyle w:val="Tekstpodstawowy"/>
        <w:spacing w:after="0" w:line="320" w:lineRule="exact"/>
        <w:rPr>
          <w:rFonts w:ascii="Trebuchet MS" w:hAnsi="Trebuchet MS"/>
          <w:b/>
        </w:rPr>
      </w:pPr>
    </w:p>
    <w:p w14:paraId="033A59FC" w14:textId="77777777" w:rsidR="007F7D7F" w:rsidRDefault="007F7D7F" w:rsidP="007F7D7F">
      <w:pPr>
        <w:pStyle w:val="Tekstpodstawowy"/>
        <w:spacing w:after="0" w:line="320" w:lineRule="exact"/>
        <w:rPr>
          <w:rFonts w:ascii="Trebuchet MS" w:hAnsi="Trebuchet MS"/>
          <w:b/>
        </w:rPr>
      </w:pPr>
    </w:p>
    <w:p w14:paraId="15ABE96C" w14:textId="77777777" w:rsidR="006F1652" w:rsidRDefault="006F1652" w:rsidP="007F7D7F">
      <w:pPr>
        <w:pStyle w:val="Tekstpodstawowy"/>
        <w:spacing w:after="0" w:line="320" w:lineRule="exact"/>
        <w:rPr>
          <w:rFonts w:ascii="Trebuchet MS" w:hAnsi="Trebuchet MS"/>
          <w:b/>
        </w:rPr>
      </w:pPr>
    </w:p>
    <w:p w14:paraId="517CB187" w14:textId="709AB94A" w:rsidR="006F1652" w:rsidRDefault="006F1652" w:rsidP="007F7D7F">
      <w:pPr>
        <w:pStyle w:val="Tekstpodstawowy"/>
        <w:spacing w:after="0" w:line="320" w:lineRule="exact"/>
        <w:rPr>
          <w:rFonts w:ascii="Trebuchet MS" w:hAnsi="Trebuchet MS"/>
          <w:b/>
        </w:rPr>
      </w:pPr>
    </w:p>
    <w:p w14:paraId="7AC3342F" w14:textId="77777777" w:rsidR="007F7D7F" w:rsidRDefault="007F7D7F" w:rsidP="007F7D7F">
      <w:pPr>
        <w:pStyle w:val="Tekstpodstawowy"/>
        <w:spacing w:after="0" w:line="320" w:lineRule="exact"/>
        <w:rPr>
          <w:rFonts w:ascii="Trebuchet MS" w:hAnsi="Trebuchet MS"/>
          <w:b/>
        </w:rPr>
      </w:pPr>
    </w:p>
    <w:p w14:paraId="37B365A1" w14:textId="77777777" w:rsidR="006F1652" w:rsidRDefault="006F1652" w:rsidP="007F7D7F">
      <w:pPr>
        <w:pStyle w:val="Tekstpodstawowy"/>
        <w:spacing w:after="0" w:line="320" w:lineRule="exact"/>
        <w:rPr>
          <w:rFonts w:ascii="Trebuchet MS" w:hAnsi="Trebuchet MS"/>
          <w:b/>
        </w:rPr>
      </w:pPr>
    </w:p>
    <w:p w14:paraId="784EA64E" w14:textId="77777777" w:rsidR="006F1652" w:rsidRPr="007F7D7F" w:rsidRDefault="006F1652" w:rsidP="007F7D7F">
      <w:pPr>
        <w:pStyle w:val="Tekstpodstawowy"/>
        <w:spacing w:after="0" w:line="320" w:lineRule="exact"/>
        <w:jc w:val="both"/>
        <w:rPr>
          <w:rFonts w:ascii="Trebuchet MS" w:hAnsi="Trebuchet MS"/>
          <w:u w:val="single"/>
        </w:rPr>
      </w:pPr>
      <w:r w:rsidRPr="007F7D7F">
        <w:rPr>
          <w:rFonts w:ascii="Trebuchet MS" w:hAnsi="Trebuchet MS"/>
          <w:u w:val="single"/>
        </w:rPr>
        <w:t>Załącznik:</w:t>
      </w:r>
    </w:p>
    <w:p w14:paraId="7C4EEFD9" w14:textId="5CE458AD" w:rsidR="006F1652" w:rsidRPr="00337311" w:rsidRDefault="006F1652" w:rsidP="007F7D7F">
      <w:pPr>
        <w:pStyle w:val="Tekstpodstawowy"/>
        <w:spacing w:after="0" w:line="320" w:lineRule="exact"/>
        <w:jc w:val="both"/>
        <w:rPr>
          <w:rFonts w:ascii="Trebuchet MS" w:hAnsi="Trebuchet MS"/>
        </w:rPr>
      </w:pPr>
      <w:r w:rsidRPr="00337311">
        <w:rPr>
          <w:rFonts w:ascii="Trebuchet MS" w:hAnsi="Trebuchet MS"/>
        </w:rPr>
        <w:t xml:space="preserve">- </w:t>
      </w:r>
      <w:r w:rsidR="007F7D7F">
        <w:rPr>
          <w:rFonts w:ascii="Trebuchet MS" w:hAnsi="Trebuchet MS"/>
        </w:rPr>
        <w:t>I</w:t>
      </w:r>
      <w:r w:rsidRPr="00337311">
        <w:rPr>
          <w:rFonts w:ascii="Trebuchet MS" w:hAnsi="Trebuchet MS"/>
        </w:rPr>
        <w:t xml:space="preserve">nformacja dotycząca odszkodowań wypłacanych przez gminę </w:t>
      </w:r>
      <w:r w:rsidR="007F7D7F">
        <w:rPr>
          <w:rFonts w:ascii="Trebuchet MS" w:hAnsi="Trebuchet MS"/>
        </w:rPr>
        <w:t>za niezrealizowane</w:t>
      </w:r>
      <w:r w:rsidR="007F7D7F">
        <w:rPr>
          <w:rFonts w:ascii="Trebuchet MS" w:hAnsi="Trebuchet MS"/>
        </w:rPr>
        <w:br/>
        <w:t xml:space="preserve">  wyroki.</w:t>
      </w:r>
    </w:p>
    <w:p w14:paraId="7B545F39" w14:textId="77777777" w:rsidR="006F1652" w:rsidRDefault="006F1652" w:rsidP="007F7D7F">
      <w:pPr>
        <w:pStyle w:val="Tekstpodstawowy"/>
        <w:spacing w:after="0" w:line="320" w:lineRule="exact"/>
        <w:rPr>
          <w:rFonts w:ascii="Trebuchet MS" w:hAnsi="Trebuchet MS"/>
          <w:b/>
        </w:rPr>
      </w:pPr>
    </w:p>
    <w:p w14:paraId="6ED61699" w14:textId="2DB5DA00" w:rsidR="006F1652" w:rsidRDefault="006F1652" w:rsidP="007F7D7F">
      <w:pPr>
        <w:pStyle w:val="Tekstpodstawowy"/>
        <w:spacing w:after="0" w:line="320" w:lineRule="exact"/>
        <w:rPr>
          <w:rFonts w:ascii="Trebuchet MS" w:hAnsi="Trebuchet MS"/>
          <w:b/>
        </w:rPr>
      </w:pPr>
    </w:p>
    <w:p w14:paraId="42729D71" w14:textId="678ED808" w:rsidR="00EC20D1" w:rsidRPr="00CB4A62" w:rsidRDefault="00FB49CF" w:rsidP="00CB4A62">
      <w:pPr>
        <w:spacing w:line="260" w:lineRule="exact"/>
        <w:jc w:val="both"/>
        <w:rPr>
          <w:rFonts w:ascii="Trebuchet MS" w:hAnsi="Trebuchet MS"/>
          <w:b/>
          <w:color w:val="000000"/>
        </w:rPr>
      </w:pPr>
      <w:bookmarkStart w:id="0" w:name="_GoBack"/>
      <w:r w:rsidRPr="00CB4A62">
        <w:rPr>
          <w:rFonts w:ascii="Trebuchet MS" w:hAnsi="Trebuchet MS"/>
          <w:b/>
          <w:color w:val="000000"/>
        </w:rPr>
        <w:lastRenderedPageBreak/>
        <w:t xml:space="preserve">Odszkodowania wypłacane przez gminę za niezrealizowane wyroki </w:t>
      </w:r>
    </w:p>
    <w:p w14:paraId="420ECFDE" w14:textId="1E889C70" w:rsidR="00EC20D1" w:rsidRPr="00CB4A62" w:rsidRDefault="00EC20D1" w:rsidP="00CB4A62">
      <w:pPr>
        <w:spacing w:line="260" w:lineRule="exact"/>
        <w:jc w:val="both"/>
        <w:rPr>
          <w:rFonts w:ascii="Trebuchet MS" w:hAnsi="Trebuchet MS"/>
          <w:b/>
          <w:color w:val="000000"/>
        </w:rPr>
      </w:pPr>
    </w:p>
    <w:p w14:paraId="1C31F193" w14:textId="5B78F83A" w:rsidR="006F1652" w:rsidRPr="00CB4A62" w:rsidRDefault="006F1652" w:rsidP="00CB4A62">
      <w:pPr>
        <w:pStyle w:val="Tekstpodstawowy2"/>
        <w:spacing w:line="260" w:lineRule="exact"/>
        <w:rPr>
          <w:rFonts w:ascii="Trebuchet MS" w:hAnsi="Trebuchet MS"/>
          <w:szCs w:val="24"/>
        </w:rPr>
      </w:pPr>
      <w:r w:rsidRPr="00CB4A62">
        <w:rPr>
          <w:rFonts w:ascii="Trebuchet MS" w:hAnsi="Trebuchet MS"/>
          <w:szCs w:val="24"/>
        </w:rPr>
        <w:t xml:space="preserve">Na mocy ustawy z dnia 21 czerwca 2001r. o ochronie praw lokatorów, mieszkaniowym zasobie Gminy i o zmianie kodeksu cywilnego (tekst jednolity </w:t>
      </w:r>
      <w:r w:rsidR="00D66B02">
        <w:rPr>
          <w:rFonts w:ascii="Trebuchet MS" w:hAnsi="Trebuchet MS"/>
          <w:szCs w:val="24"/>
        </w:rPr>
        <w:t xml:space="preserve">- </w:t>
      </w:r>
      <w:r w:rsidRPr="00CB4A62">
        <w:rPr>
          <w:rFonts w:ascii="Trebuchet MS" w:hAnsi="Trebuchet MS"/>
          <w:szCs w:val="24"/>
        </w:rPr>
        <w:t>Dz.U</w:t>
      </w:r>
      <w:r w:rsidR="008E15C2">
        <w:rPr>
          <w:rFonts w:ascii="Trebuchet MS" w:hAnsi="Trebuchet MS"/>
          <w:szCs w:val="24"/>
        </w:rPr>
        <w:t xml:space="preserve"> z 2023 r., poz. </w:t>
      </w:r>
      <w:r w:rsidR="00D66B02">
        <w:rPr>
          <w:rFonts w:ascii="Trebuchet MS" w:hAnsi="Trebuchet MS"/>
          <w:szCs w:val="24"/>
        </w:rPr>
        <w:t>725)</w:t>
      </w:r>
      <w:r w:rsidRPr="00CB4A62">
        <w:rPr>
          <w:rFonts w:ascii="Trebuchet MS" w:hAnsi="Trebuchet MS"/>
          <w:szCs w:val="24"/>
        </w:rPr>
        <w:t xml:space="preserve"> ustawodawca nałożył na gminy obowiązek zapewnienia </w:t>
      </w:r>
      <w:r w:rsidR="00D66B02">
        <w:rPr>
          <w:rFonts w:ascii="Trebuchet MS" w:hAnsi="Trebuchet MS"/>
          <w:szCs w:val="24"/>
        </w:rPr>
        <w:t>najmu socjalnego lokali</w:t>
      </w:r>
      <w:r w:rsidRPr="00CB4A62">
        <w:rPr>
          <w:rFonts w:ascii="Trebuchet MS" w:hAnsi="Trebuchet MS"/>
          <w:szCs w:val="24"/>
        </w:rPr>
        <w:t xml:space="preserve"> na rzecz wszystkich osób uprawnionych do ich najmu w wyrokach eksmisyjnych, zamieszkujących w zasobach spółdzielczych, zakładowych oraz budynkach</w:t>
      </w:r>
      <w:r w:rsidR="008E15C2">
        <w:rPr>
          <w:rFonts w:ascii="Trebuchet MS" w:hAnsi="Trebuchet MS"/>
          <w:szCs w:val="24"/>
        </w:rPr>
        <w:t>/lokalach, stanowiących własność osób fizycznych</w:t>
      </w:r>
      <w:r w:rsidRPr="00CB4A62">
        <w:rPr>
          <w:rFonts w:ascii="Trebuchet MS" w:hAnsi="Trebuchet MS"/>
          <w:szCs w:val="24"/>
        </w:rPr>
        <w:t xml:space="preserve">. Ustawodawca postanowił jednocześnie, że obowiązek zapewnienia </w:t>
      </w:r>
      <w:r w:rsidR="00D66B02">
        <w:rPr>
          <w:rFonts w:ascii="Trebuchet MS" w:hAnsi="Trebuchet MS"/>
          <w:szCs w:val="24"/>
        </w:rPr>
        <w:t>najmu socjalnego lokali</w:t>
      </w:r>
      <w:r w:rsidRPr="00CB4A62">
        <w:rPr>
          <w:rFonts w:ascii="Trebuchet MS" w:hAnsi="Trebuchet MS"/>
          <w:szCs w:val="24"/>
        </w:rPr>
        <w:t xml:space="preserve"> dla osób eksmitowanych ze wszystkich zasobów mieszkaniowych znajdujących się na terenie danej gminy ciąży wyłącznie na gminie. </w:t>
      </w:r>
    </w:p>
    <w:p w14:paraId="430D561D" w14:textId="5EB5B58D" w:rsidR="006F1652" w:rsidRPr="00CB4A62" w:rsidRDefault="006F1652" w:rsidP="00CB4A62">
      <w:pPr>
        <w:pStyle w:val="Tekstpodstawowy"/>
        <w:spacing w:after="0" w:line="260" w:lineRule="exact"/>
        <w:jc w:val="both"/>
        <w:rPr>
          <w:rFonts w:ascii="Trebuchet MS" w:hAnsi="Trebuchet MS"/>
        </w:rPr>
      </w:pPr>
      <w:r w:rsidRPr="00CB4A62">
        <w:rPr>
          <w:rFonts w:ascii="Trebuchet MS" w:hAnsi="Trebuchet MS"/>
        </w:rPr>
        <w:t>Ustawą z dnia 31.08.2011</w:t>
      </w:r>
      <w:r w:rsidR="008E15C2">
        <w:rPr>
          <w:rFonts w:ascii="Trebuchet MS" w:hAnsi="Trebuchet MS"/>
        </w:rPr>
        <w:t xml:space="preserve"> </w:t>
      </w:r>
      <w:r w:rsidRPr="00CB4A62">
        <w:rPr>
          <w:rFonts w:ascii="Trebuchet MS" w:hAnsi="Trebuchet MS"/>
        </w:rPr>
        <w:t xml:space="preserve">r. o zmianie ustawy o ochronie praw lokatorów (Dz.U. Nr 224, poz. 1342), która zaczęła obowiązywać od </w:t>
      </w:r>
      <w:r w:rsidR="00D66B02">
        <w:rPr>
          <w:rFonts w:ascii="Trebuchet MS" w:hAnsi="Trebuchet MS"/>
        </w:rPr>
        <w:t xml:space="preserve">dnia </w:t>
      </w:r>
      <w:r w:rsidRPr="00CB4A62">
        <w:rPr>
          <w:rFonts w:ascii="Trebuchet MS" w:hAnsi="Trebuchet MS"/>
        </w:rPr>
        <w:t xml:space="preserve">16.11.2011 r., ustawodawca zobowiązał ponadto gminy do utworzenia zasobu pomieszczeń tymczasowych przeznaczonych na wynajem dla osób, którym Sąd w wyroku eksmisyjnym </w:t>
      </w:r>
      <w:r w:rsidRPr="00CB4A62">
        <w:rPr>
          <w:rFonts w:ascii="Trebuchet MS" w:hAnsi="Trebuchet MS"/>
        </w:rPr>
        <w:br/>
        <w:t xml:space="preserve">nie przyznał uprawnienia do </w:t>
      </w:r>
      <w:r w:rsidR="00D66B02">
        <w:rPr>
          <w:rFonts w:ascii="Trebuchet MS" w:hAnsi="Trebuchet MS"/>
        </w:rPr>
        <w:t>najmu socjalnego lokalu lub lokalu zamiennego</w:t>
      </w:r>
      <w:r w:rsidRPr="00CB4A62">
        <w:rPr>
          <w:rFonts w:ascii="Trebuchet MS" w:hAnsi="Trebuchet MS"/>
        </w:rPr>
        <w:t xml:space="preserve">. </w:t>
      </w:r>
    </w:p>
    <w:p w14:paraId="71AD7BD6" w14:textId="07E8651B" w:rsidR="006F1652" w:rsidRPr="00CB4A62" w:rsidRDefault="006F1652" w:rsidP="00CB4A62">
      <w:pPr>
        <w:pStyle w:val="Tekstpodstawowy"/>
        <w:spacing w:after="0" w:line="260" w:lineRule="exact"/>
        <w:jc w:val="both"/>
        <w:rPr>
          <w:rFonts w:ascii="Trebuchet MS" w:hAnsi="Trebuchet MS"/>
        </w:rPr>
      </w:pPr>
      <w:r w:rsidRPr="00CB4A62">
        <w:rPr>
          <w:rFonts w:ascii="Trebuchet MS" w:hAnsi="Trebuchet MS"/>
        </w:rPr>
        <w:t xml:space="preserve">Z uwagi na ograniczony zasób mieszkaniowy gmina nie jest w stanie wywiązać się </w:t>
      </w:r>
      <w:r w:rsidRPr="00CB4A62">
        <w:rPr>
          <w:rFonts w:ascii="Trebuchet MS" w:hAnsi="Trebuchet MS"/>
        </w:rPr>
        <w:br/>
        <w:t xml:space="preserve">z nałożonych przez prawo obowiązków. Powoduje to wydłużanie się oczekujących </w:t>
      </w:r>
      <w:r w:rsidRPr="00CB4A62">
        <w:rPr>
          <w:rFonts w:ascii="Trebuchet MS" w:hAnsi="Trebuchet MS"/>
        </w:rPr>
        <w:br/>
        <w:t>na przyznanie</w:t>
      </w:r>
      <w:r w:rsidR="00D66B02">
        <w:rPr>
          <w:rFonts w:ascii="Trebuchet MS" w:hAnsi="Trebuchet MS"/>
        </w:rPr>
        <w:t xml:space="preserve"> najmu socjalnego lokali</w:t>
      </w:r>
      <w:r w:rsidRPr="00CB4A62">
        <w:rPr>
          <w:rFonts w:ascii="Trebuchet MS" w:hAnsi="Trebuchet MS"/>
        </w:rPr>
        <w:t xml:space="preserve"> i pomieszczeń tymczasowych.</w:t>
      </w:r>
    </w:p>
    <w:p w14:paraId="2774B0C3" w14:textId="217DC326" w:rsidR="006F1652" w:rsidRPr="00CB4A62" w:rsidRDefault="006F1652" w:rsidP="00CB4A62">
      <w:pPr>
        <w:pStyle w:val="Tekstpodstawowy2"/>
        <w:spacing w:line="260" w:lineRule="exact"/>
        <w:rPr>
          <w:rFonts w:ascii="Trebuchet MS" w:hAnsi="Trebuchet MS"/>
          <w:szCs w:val="24"/>
        </w:rPr>
      </w:pPr>
      <w:r w:rsidRPr="00CB4A62">
        <w:rPr>
          <w:rFonts w:ascii="Trebuchet MS" w:hAnsi="Trebuchet MS"/>
          <w:szCs w:val="24"/>
        </w:rPr>
        <w:t>Obowiązek gminy w zakresie wskazywania pomieszczeń tymczasowych powstaje</w:t>
      </w:r>
      <w:r w:rsidRPr="00CB4A62">
        <w:rPr>
          <w:rFonts w:ascii="Trebuchet MS" w:hAnsi="Trebuchet MS"/>
          <w:szCs w:val="24"/>
        </w:rPr>
        <w:br/>
        <w:t xml:space="preserve">w momencie złożenia wniosku w tej sprawie przez komornika - obowiązek gminy </w:t>
      </w:r>
      <w:r w:rsidRPr="00CB4A62">
        <w:rPr>
          <w:rFonts w:ascii="Trebuchet MS" w:hAnsi="Trebuchet MS"/>
          <w:szCs w:val="24"/>
        </w:rPr>
        <w:br/>
        <w:t xml:space="preserve">nie powstaje, gdy stosowne pomieszczenie wskaże wierzyciel lub dłużnik albo osoba trzecia. Z dotychczasowej praktyki wynika, że obowiązek dostarczenia pomieszczenia tymczasowego (poza kilkoma wyjątkami) spada w całości na Gminę. </w:t>
      </w:r>
    </w:p>
    <w:p w14:paraId="42ADF198" w14:textId="4869438A" w:rsidR="006F1652" w:rsidRPr="00CB4A62" w:rsidRDefault="006F1652" w:rsidP="00CB4A62">
      <w:pPr>
        <w:pStyle w:val="Tekstpodstawowy2"/>
        <w:spacing w:line="260" w:lineRule="exact"/>
        <w:rPr>
          <w:rFonts w:ascii="Trebuchet MS" w:hAnsi="Trebuchet MS"/>
          <w:szCs w:val="24"/>
        </w:rPr>
      </w:pPr>
      <w:r w:rsidRPr="00CB4A62">
        <w:rPr>
          <w:rFonts w:ascii="Trebuchet MS" w:hAnsi="Trebuchet MS"/>
          <w:bCs/>
          <w:szCs w:val="24"/>
        </w:rPr>
        <w:t xml:space="preserve">Nakładając powyższe obowiązki na gminy - w celu wywarcia presji na ich  realizację – ustawodawca uprawnił właścicieli lokali, w których zamieszkują osoby, wobec których sąd orzekł eksmisję - do występowania z roszczeniami odszkodowawczymi przeciwko gminom za niewskazanie </w:t>
      </w:r>
      <w:r w:rsidR="00D66B02">
        <w:rPr>
          <w:rFonts w:ascii="Trebuchet MS" w:hAnsi="Trebuchet MS"/>
          <w:bCs/>
          <w:szCs w:val="24"/>
        </w:rPr>
        <w:t xml:space="preserve">najmu socjalnego lokali </w:t>
      </w:r>
      <w:r w:rsidRPr="00CB4A62">
        <w:rPr>
          <w:rFonts w:ascii="Trebuchet MS" w:hAnsi="Trebuchet MS"/>
          <w:szCs w:val="24"/>
        </w:rPr>
        <w:t>oraz pomieszczeń tymczasowych.</w:t>
      </w:r>
    </w:p>
    <w:p w14:paraId="261A3C5F" w14:textId="1E31CF40" w:rsidR="006F1652" w:rsidRPr="00CB4A62" w:rsidRDefault="006F1652" w:rsidP="00CB4A62">
      <w:pPr>
        <w:pStyle w:val="Tekstpodstawowy2"/>
        <w:spacing w:line="260" w:lineRule="exact"/>
        <w:rPr>
          <w:rFonts w:ascii="Trebuchet MS" w:hAnsi="Trebuchet MS"/>
          <w:szCs w:val="24"/>
        </w:rPr>
      </w:pPr>
      <w:r w:rsidRPr="00CB4A62">
        <w:rPr>
          <w:rFonts w:ascii="Trebuchet MS" w:hAnsi="Trebuchet MS"/>
          <w:szCs w:val="24"/>
        </w:rPr>
        <w:t xml:space="preserve">W odniesieniu do obowiązku wskazywania </w:t>
      </w:r>
      <w:r w:rsidR="00D66B02">
        <w:rPr>
          <w:rFonts w:ascii="Trebuchet MS" w:hAnsi="Trebuchet MS"/>
          <w:bCs/>
          <w:szCs w:val="24"/>
        </w:rPr>
        <w:t>najmu socjalnego lokali</w:t>
      </w:r>
      <w:r w:rsidR="00D66B02" w:rsidRPr="00CB4A62">
        <w:rPr>
          <w:rFonts w:ascii="Trebuchet MS" w:hAnsi="Trebuchet MS"/>
          <w:szCs w:val="24"/>
        </w:rPr>
        <w:t xml:space="preserve"> </w:t>
      </w:r>
      <w:r w:rsidRPr="00CB4A62">
        <w:rPr>
          <w:rFonts w:ascii="Trebuchet MS" w:hAnsi="Trebuchet MS"/>
          <w:szCs w:val="24"/>
        </w:rPr>
        <w:t xml:space="preserve">ustawodawca nie określił terminu ich wskazywania, co właściciele odczytują jako obowiązek natychmiastowy </w:t>
      </w:r>
      <w:r w:rsidR="00D66B02">
        <w:rPr>
          <w:rFonts w:ascii="Trebuchet MS" w:hAnsi="Trebuchet MS"/>
          <w:szCs w:val="24"/>
        </w:rPr>
        <w:t xml:space="preserve">tj. </w:t>
      </w:r>
      <w:r w:rsidRPr="00CB4A62">
        <w:rPr>
          <w:rFonts w:ascii="Trebuchet MS" w:hAnsi="Trebuchet MS"/>
          <w:szCs w:val="24"/>
        </w:rPr>
        <w:t xml:space="preserve">od momentu uprawomocnienia się wyroku eksmisyjnego. </w:t>
      </w:r>
    </w:p>
    <w:p w14:paraId="578ACE6B" w14:textId="22D8AC24" w:rsidR="006F1652" w:rsidRPr="00CB4A62" w:rsidRDefault="006F1652" w:rsidP="00CB4A62">
      <w:pPr>
        <w:pStyle w:val="Tekstpodstawowy2"/>
        <w:spacing w:line="260" w:lineRule="exact"/>
        <w:rPr>
          <w:rFonts w:ascii="Trebuchet MS" w:hAnsi="Trebuchet MS"/>
          <w:szCs w:val="24"/>
        </w:rPr>
      </w:pPr>
      <w:r w:rsidRPr="00CB4A62">
        <w:rPr>
          <w:rFonts w:ascii="Trebuchet MS" w:hAnsi="Trebuchet MS"/>
          <w:szCs w:val="24"/>
        </w:rPr>
        <w:t xml:space="preserve">Gmina nie jest w stanie wywiązać się z tak nałożonego na nią obowiązku </w:t>
      </w:r>
      <w:r w:rsidRPr="00CB4A62">
        <w:rPr>
          <w:rFonts w:ascii="Trebuchet MS" w:hAnsi="Trebuchet MS"/>
          <w:szCs w:val="24"/>
        </w:rPr>
        <w:br/>
        <w:t>w odniesieniu do wszystkich eksmitowanych lokatorów, w związku z tym wypłaca odszkodowania gruntownie weryfikując ich wysokość.</w:t>
      </w:r>
    </w:p>
    <w:p w14:paraId="6D509CA5" w14:textId="205E8A16" w:rsidR="00FC42E3" w:rsidRPr="00CB4A62" w:rsidRDefault="00FC42E3" w:rsidP="00CB4A62">
      <w:pPr>
        <w:pStyle w:val="Tekstpodstawowy2"/>
        <w:spacing w:line="260" w:lineRule="exact"/>
        <w:rPr>
          <w:rFonts w:ascii="Trebuchet MS" w:hAnsi="Trebuchet MS"/>
          <w:szCs w:val="24"/>
        </w:rPr>
      </w:pPr>
      <w:r w:rsidRPr="00CB4A62">
        <w:rPr>
          <w:rFonts w:ascii="Trebuchet MS" w:hAnsi="Trebuchet MS"/>
          <w:szCs w:val="24"/>
        </w:rPr>
        <w:t xml:space="preserve">Jeżeli gmina nie dostarczyła </w:t>
      </w:r>
      <w:r w:rsidR="00D66B02">
        <w:rPr>
          <w:rFonts w:ascii="Trebuchet MS" w:hAnsi="Trebuchet MS"/>
          <w:szCs w:val="24"/>
        </w:rPr>
        <w:t xml:space="preserve">najmu socjalnego lokalu </w:t>
      </w:r>
      <w:r w:rsidRPr="00CB4A62">
        <w:rPr>
          <w:rFonts w:ascii="Trebuchet MS" w:hAnsi="Trebuchet MS"/>
          <w:szCs w:val="24"/>
        </w:rPr>
        <w:t>czy pomieszczenia tymczasowego osobom uprawnionym, w celu wyrównania właścicielowi szkody wynikającej z uprzywilejowania osób zajmujących jego lokal, właścicielowi przysługuje roszczenie odszkodowawcze do gminy na podstawie art. 18 ust.5 ustawy z dnia 21 czerwca 2001r. o ochronie praw lokatorów, mieszkaniowym zasobie gminy i o zmianie Kodeksu cywilnego (tekst jednolity -  Dz.U</w:t>
      </w:r>
      <w:r w:rsidR="008E15C2">
        <w:rPr>
          <w:rFonts w:ascii="Trebuchet MS" w:hAnsi="Trebuchet MS"/>
          <w:szCs w:val="24"/>
        </w:rPr>
        <w:t xml:space="preserve"> z 2023 r. poz. </w:t>
      </w:r>
      <w:r w:rsidRPr="00CB4A62">
        <w:rPr>
          <w:rFonts w:ascii="Trebuchet MS" w:hAnsi="Trebuchet MS"/>
          <w:szCs w:val="24"/>
        </w:rPr>
        <w:t xml:space="preserve">725) w związku </w:t>
      </w:r>
      <w:r w:rsidR="00D66B02">
        <w:rPr>
          <w:rFonts w:ascii="Trebuchet MS" w:hAnsi="Trebuchet MS"/>
          <w:szCs w:val="24"/>
        </w:rPr>
        <w:br/>
      </w:r>
      <w:r w:rsidRPr="00CB4A62">
        <w:rPr>
          <w:rFonts w:ascii="Trebuchet MS" w:hAnsi="Trebuchet MS"/>
          <w:szCs w:val="24"/>
        </w:rPr>
        <w:t>z art. 417 ustawy z dnia 23 kwietnia 1964r. – Kodeks cywilny (tekst jednolity - Dz. U. z 2022</w:t>
      </w:r>
      <w:r w:rsidR="008E15C2">
        <w:rPr>
          <w:rFonts w:ascii="Trebuchet MS" w:hAnsi="Trebuchet MS"/>
          <w:szCs w:val="24"/>
        </w:rPr>
        <w:t xml:space="preserve"> r., poz. </w:t>
      </w:r>
      <w:r w:rsidRPr="00CB4A62">
        <w:rPr>
          <w:rFonts w:ascii="Trebuchet MS" w:hAnsi="Trebuchet MS"/>
          <w:szCs w:val="24"/>
        </w:rPr>
        <w:t>1360</w:t>
      </w:r>
      <w:r w:rsidR="008E15C2">
        <w:rPr>
          <w:rFonts w:ascii="Trebuchet MS" w:hAnsi="Trebuchet MS"/>
          <w:szCs w:val="24"/>
        </w:rPr>
        <w:t xml:space="preserve"> ze zm.</w:t>
      </w:r>
      <w:r w:rsidRPr="00CB4A62">
        <w:rPr>
          <w:rFonts w:ascii="Trebuchet MS" w:hAnsi="Trebuchet MS"/>
          <w:szCs w:val="24"/>
        </w:rPr>
        <w:t>). Obecny zapis mówi o obowiązku wynagrodzenia szkody w pełnej wysokości. Ponadto od dnia 21.04.2019r. osoby uprawnione do zawarcia umowy najmu socjalnego lokalu, jeżeli s</w:t>
      </w:r>
      <w:r w:rsidR="00D66B02">
        <w:rPr>
          <w:rFonts w:ascii="Trebuchet MS" w:hAnsi="Trebuchet MS"/>
          <w:szCs w:val="24"/>
        </w:rPr>
        <w:t>ą</w:t>
      </w:r>
      <w:r w:rsidRPr="00CB4A62">
        <w:rPr>
          <w:rFonts w:ascii="Trebuchet MS" w:hAnsi="Trebuchet MS"/>
          <w:szCs w:val="24"/>
        </w:rPr>
        <w:t xml:space="preserve">d orzekł o wstrzymaniu wykonania opróżnienia lokalu do czasu dostarczenia im takiego lokalu, uiszczają odszkodowanie w wysokości czynszu albo innych opłat za </w:t>
      </w:r>
      <w:r w:rsidR="006735CB" w:rsidRPr="00CB4A62">
        <w:rPr>
          <w:rFonts w:ascii="Trebuchet MS" w:hAnsi="Trebuchet MS"/>
          <w:szCs w:val="24"/>
        </w:rPr>
        <w:t xml:space="preserve">używanie lokalu, jakie byłyby obowiązane opłacać za zajmowany lokal, gdyby lokal ten wchodził w skład mieszkaniowego zasobu gminy, na podstawie umowy najmu socjalnego lokalu. Obowiązek pokrycia właścicielowi różnicy między wysokością </w:t>
      </w:r>
      <w:r w:rsidR="00035DC7" w:rsidRPr="00CB4A62">
        <w:rPr>
          <w:rFonts w:ascii="Trebuchet MS" w:hAnsi="Trebuchet MS"/>
          <w:szCs w:val="24"/>
        </w:rPr>
        <w:t xml:space="preserve">odszkodowania, o której mowa </w:t>
      </w:r>
      <w:r w:rsidR="008E15C2">
        <w:rPr>
          <w:rFonts w:ascii="Trebuchet MS" w:hAnsi="Trebuchet MS"/>
          <w:szCs w:val="24"/>
        </w:rPr>
        <w:br/>
      </w:r>
      <w:r w:rsidR="00035DC7" w:rsidRPr="00CB4A62">
        <w:rPr>
          <w:rFonts w:ascii="Trebuchet MS" w:hAnsi="Trebuchet MS"/>
          <w:szCs w:val="24"/>
        </w:rPr>
        <w:t>w art. 18 ust. 3</w:t>
      </w:r>
      <w:r w:rsidR="008E15C2">
        <w:rPr>
          <w:rFonts w:ascii="Trebuchet MS" w:hAnsi="Trebuchet MS"/>
          <w:szCs w:val="24"/>
        </w:rPr>
        <w:t xml:space="preserve"> </w:t>
      </w:r>
      <w:r w:rsidR="008E15C2" w:rsidRPr="00CB4A62">
        <w:rPr>
          <w:rFonts w:ascii="Trebuchet MS" w:hAnsi="Trebuchet MS"/>
          <w:szCs w:val="24"/>
        </w:rPr>
        <w:t>ustawy z dnia 21 czerwca 2001r. o ochronie praw lokatorów, mieszkaniowym zasobie gminy i o zmianie Kodeksu cywilnego (tekst jednolity -  Dz.U</w:t>
      </w:r>
      <w:r w:rsidR="008E15C2">
        <w:rPr>
          <w:rFonts w:ascii="Trebuchet MS" w:hAnsi="Trebuchet MS"/>
          <w:szCs w:val="24"/>
        </w:rPr>
        <w:t xml:space="preserve"> z 2023 r. poz. </w:t>
      </w:r>
      <w:r w:rsidR="008E15C2" w:rsidRPr="00CB4A62">
        <w:rPr>
          <w:rFonts w:ascii="Trebuchet MS" w:hAnsi="Trebuchet MS"/>
          <w:szCs w:val="24"/>
        </w:rPr>
        <w:t xml:space="preserve">725) w związku z art. 417 ustawy z dnia 23 kwietnia 1964r. – Kodeks </w:t>
      </w:r>
      <w:r w:rsidR="008E15C2" w:rsidRPr="00CB4A62">
        <w:rPr>
          <w:rFonts w:ascii="Trebuchet MS" w:hAnsi="Trebuchet MS"/>
          <w:szCs w:val="24"/>
        </w:rPr>
        <w:lastRenderedPageBreak/>
        <w:t>cywilny (tekst jednolity - Dz. U. z 2022</w:t>
      </w:r>
      <w:r w:rsidR="008E15C2">
        <w:rPr>
          <w:rFonts w:ascii="Trebuchet MS" w:hAnsi="Trebuchet MS"/>
          <w:szCs w:val="24"/>
        </w:rPr>
        <w:t xml:space="preserve"> r., poz. </w:t>
      </w:r>
      <w:r w:rsidR="008E15C2" w:rsidRPr="00CB4A62">
        <w:rPr>
          <w:rFonts w:ascii="Trebuchet MS" w:hAnsi="Trebuchet MS"/>
          <w:szCs w:val="24"/>
        </w:rPr>
        <w:t>1360</w:t>
      </w:r>
      <w:r w:rsidR="008E15C2">
        <w:rPr>
          <w:rFonts w:ascii="Trebuchet MS" w:hAnsi="Trebuchet MS"/>
          <w:szCs w:val="24"/>
        </w:rPr>
        <w:t xml:space="preserve"> ze zm.</w:t>
      </w:r>
      <w:r w:rsidR="008E15C2" w:rsidRPr="00CB4A62">
        <w:rPr>
          <w:rFonts w:ascii="Trebuchet MS" w:hAnsi="Trebuchet MS"/>
          <w:szCs w:val="24"/>
        </w:rPr>
        <w:t>)</w:t>
      </w:r>
      <w:r w:rsidR="00035DC7" w:rsidRPr="00CB4A62">
        <w:rPr>
          <w:rFonts w:ascii="Trebuchet MS" w:hAnsi="Trebuchet MS"/>
          <w:szCs w:val="24"/>
        </w:rPr>
        <w:t>, a wysokością odszkodowania uiszczanego przez byłego lokatora, ciąży na gminie.</w:t>
      </w:r>
    </w:p>
    <w:p w14:paraId="4D494CFE" w14:textId="2C82608D" w:rsidR="00EC20D1" w:rsidRPr="00CB4A62" w:rsidRDefault="00426AEA" w:rsidP="00CB4A62">
      <w:pPr>
        <w:spacing w:line="260" w:lineRule="exact"/>
        <w:jc w:val="both"/>
        <w:rPr>
          <w:rFonts w:ascii="Trebuchet MS" w:hAnsi="Trebuchet MS"/>
          <w:color w:val="000000"/>
        </w:rPr>
      </w:pPr>
      <w:r w:rsidRPr="00CB4A62">
        <w:rPr>
          <w:rFonts w:ascii="Trebuchet MS" w:hAnsi="Trebuchet MS"/>
          <w:color w:val="000000"/>
        </w:rPr>
        <w:t xml:space="preserve">Wydział Gospodarki Lokalowej </w:t>
      </w:r>
      <w:r w:rsidR="00EC20D1" w:rsidRPr="00CB4A62">
        <w:rPr>
          <w:rFonts w:ascii="Trebuchet MS" w:hAnsi="Trebuchet MS"/>
          <w:color w:val="000000"/>
        </w:rPr>
        <w:t xml:space="preserve">prowadzi sprawy związane z wpływającymi do Gminy roszczeniami wierzycieli w sprawach wypłaty odszkodowań </w:t>
      </w:r>
      <w:r w:rsidR="00FB49CF" w:rsidRPr="00CB4A62">
        <w:rPr>
          <w:rFonts w:ascii="Trebuchet MS" w:hAnsi="Trebuchet MS"/>
          <w:color w:val="000000"/>
        </w:rPr>
        <w:t xml:space="preserve">z tytułu niedostarczenia najmu socjalnego lokali </w:t>
      </w:r>
      <w:r w:rsidR="00EC20D1" w:rsidRPr="00CB4A62">
        <w:rPr>
          <w:rFonts w:ascii="Trebuchet MS" w:hAnsi="Trebuchet MS"/>
          <w:color w:val="000000"/>
        </w:rPr>
        <w:t xml:space="preserve">i pomieszczeń tymczasowych. Poza kompletowaniem dokumentacji w </w:t>
      </w:r>
      <w:r w:rsidR="00C21283" w:rsidRPr="00CB4A62">
        <w:rPr>
          <w:rFonts w:ascii="Trebuchet MS" w:hAnsi="Trebuchet MS"/>
          <w:color w:val="000000"/>
        </w:rPr>
        <w:t>p</w:t>
      </w:r>
      <w:r w:rsidR="00EC20D1" w:rsidRPr="00CB4A62">
        <w:rPr>
          <w:rFonts w:ascii="Trebuchet MS" w:hAnsi="Trebuchet MS"/>
          <w:color w:val="000000"/>
        </w:rPr>
        <w:t>rzedmiotowych sprawach</w:t>
      </w:r>
      <w:r w:rsidRPr="00CB4A62">
        <w:rPr>
          <w:rFonts w:ascii="Trebuchet MS" w:hAnsi="Trebuchet MS"/>
          <w:color w:val="000000"/>
        </w:rPr>
        <w:t>,</w:t>
      </w:r>
      <w:r w:rsidR="00EC20D1" w:rsidRPr="00CB4A62">
        <w:rPr>
          <w:rFonts w:ascii="Trebuchet MS" w:hAnsi="Trebuchet MS"/>
          <w:color w:val="000000"/>
        </w:rPr>
        <w:t xml:space="preserve"> pracownicy Wydziału podejmują działania mające na celu określenie zasadności wypłaty odszkodowania </w:t>
      </w:r>
      <w:r w:rsidRPr="00CB4A62">
        <w:rPr>
          <w:rFonts w:ascii="Trebuchet MS" w:hAnsi="Trebuchet MS"/>
          <w:color w:val="000000"/>
        </w:rPr>
        <w:br/>
      </w:r>
      <w:r w:rsidR="00EC20D1" w:rsidRPr="00CB4A62">
        <w:rPr>
          <w:rFonts w:ascii="Trebuchet MS" w:hAnsi="Trebuchet MS"/>
          <w:color w:val="000000"/>
        </w:rPr>
        <w:t xml:space="preserve">i zmniejszenia wysokości roszczeń (m.in. przeprowadzają wizje lokalne u dłużników, uczestniczą w mediacjach z wierzycielami </w:t>
      </w:r>
      <w:r w:rsidR="00C21283" w:rsidRPr="00CB4A62">
        <w:rPr>
          <w:rFonts w:ascii="Trebuchet MS" w:hAnsi="Trebuchet MS"/>
          <w:color w:val="000000"/>
        </w:rPr>
        <w:t xml:space="preserve">oraz </w:t>
      </w:r>
      <w:r w:rsidR="00EC20D1" w:rsidRPr="00CB4A62">
        <w:rPr>
          <w:rFonts w:ascii="Trebuchet MS" w:hAnsi="Trebuchet MS"/>
          <w:color w:val="000000"/>
        </w:rPr>
        <w:t>współpracują z MOPS, MZZL i BRP Urzędu).</w:t>
      </w:r>
    </w:p>
    <w:p w14:paraId="6C3B7919" w14:textId="16F5A19D" w:rsidR="005A6CCD" w:rsidRPr="00CB4A62" w:rsidRDefault="00EC20D1" w:rsidP="00CB4A62">
      <w:pPr>
        <w:spacing w:line="260" w:lineRule="exact"/>
        <w:jc w:val="both"/>
        <w:rPr>
          <w:rFonts w:ascii="Trebuchet MS" w:hAnsi="Trebuchet MS"/>
          <w:u w:val="single"/>
        </w:rPr>
      </w:pPr>
      <w:r w:rsidRPr="00CB4A62">
        <w:rPr>
          <w:rFonts w:ascii="Trebuchet MS" w:hAnsi="Trebuchet MS"/>
        </w:rPr>
        <w:t xml:space="preserve">Wypłaty odszkodowań </w:t>
      </w:r>
      <w:r w:rsidR="00C21283" w:rsidRPr="00CB4A62">
        <w:rPr>
          <w:rFonts w:ascii="Trebuchet MS" w:hAnsi="Trebuchet MS"/>
        </w:rPr>
        <w:t xml:space="preserve">do </w:t>
      </w:r>
      <w:r w:rsidR="00DD6E41" w:rsidRPr="00CB4A62">
        <w:rPr>
          <w:rFonts w:ascii="Trebuchet MS" w:hAnsi="Trebuchet MS"/>
        </w:rPr>
        <w:t>końca 2021</w:t>
      </w:r>
      <w:r w:rsidR="00C21283" w:rsidRPr="00CB4A62">
        <w:rPr>
          <w:rFonts w:ascii="Trebuchet MS" w:hAnsi="Trebuchet MS"/>
        </w:rPr>
        <w:t xml:space="preserve"> roku </w:t>
      </w:r>
      <w:r w:rsidRPr="00CB4A62">
        <w:rPr>
          <w:rFonts w:ascii="Trebuchet MS" w:hAnsi="Trebuchet MS"/>
        </w:rPr>
        <w:t xml:space="preserve">dokonywane </w:t>
      </w:r>
      <w:r w:rsidR="00C21283" w:rsidRPr="00CB4A62">
        <w:rPr>
          <w:rFonts w:ascii="Trebuchet MS" w:hAnsi="Trebuchet MS"/>
        </w:rPr>
        <w:t xml:space="preserve">były wyłącznie </w:t>
      </w:r>
      <w:r w:rsidRPr="00CB4A62">
        <w:rPr>
          <w:rFonts w:ascii="Trebuchet MS" w:hAnsi="Trebuchet MS"/>
        </w:rPr>
        <w:t xml:space="preserve">na mocy wyroków </w:t>
      </w:r>
      <w:r w:rsidR="00DD6E41" w:rsidRPr="00CB4A62">
        <w:rPr>
          <w:rFonts w:ascii="Trebuchet MS" w:hAnsi="Trebuchet MS"/>
        </w:rPr>
        <w:t xml:space="preserve">i nakazów </w:t>
      </w:r>
      <w:r w:rsidRPr="00CB4A62">
        <w:rPr>
          <w:rFonts w:ascii="Trebuchet MS" w:hAnsi="Trebuchet MS"/>
        </w:rPr>
        <w:t xml:space="preserve">sądowych, ugód sądowych i ugód pozasądowych. </w:t>
      </w:r>
      <w:r w:rsidR="00C21283" w:rsidRPr="00CB4A62">
        <w:rPr>
          <w:rFonts w:ascii="Trebuchet MS" w:hAnsi="Trebuchet MS"/>
        </w:rPr>
        <w:t xml:space="preserve">Jednolity tryb postępowania w sprawach roszczeń odszkodowawczych właścicieli mieszkań z tytułu niedostarczenia przez </w:t>
      </w:r>
      <w:r w:rsidR="00DD6E41" w:rsidRPr="00CB4A62">
        <w:rPr>
          <w:rFonts w:ascii="Trebuchet MS" w:hAnsi="Trebuchet MS"/>
        </w:rPr>
        <w:t>g</w:t>
      </w:r>
      <w:r w:rsidR="00C21283" w:rsidRPr="00CB4A62">
        <w:rPr>
          <w:rFonts w:ascii="Trebuchet MS" w:hAnsi="Trebuchet MS"/>
        </w:rPr>
        <w:t xml:space="preserve">minę lokali socjalnych osobom uprawnionym do ich najmu </w:t>
      </w:r>
      <w:r w:rsidR="00DD6E41" w:rsidRPr="00CB4A62">
        <w:rPr>
          <w:rFonts w:ascii="Trebuchet MS" w:hAnsi="Trebuchet MS"/>
        </w:rPr>
        <w:br/>
      </w:r>
      <w:r w:rsidR="00C21283" w:rsidRPr="00CB4A62">
        <w:rPr>
          <w:rFonts w:ascii="Trebuchet MS" w:hAnsi="Trebuchet MS"/>
        </w:rPr>
        <w:t xml:space="preserve">w wyrokach eksmisyjnych został wprowadzony w oparciu o Decyzję </w:t>
      </w:r>
      <w:r w:rsidRPr="00CB4A62">
        <w:rPr>
          <w:rFonts w:ascii="Trebuchet MS" w:hAnsi="Trebuchet MS"/>
        </w:rPr>
        <w:t xml:space="preserve">Kolegium Kierownictwa Urzędu Miejskiego w Sosnowcu z dnia 26.05.2010r. </w:t>
      </w:r>
      <w:r w:rsidR="005A6CCD" w:rsidRPr="00CB4A62">
        <w:rPr>
          <w:rFonts w:ascii="Trebuchet MS" w:hAnsi="Trebuchet MS"/>
        </w:rPr>
        <w:t xml:space="preserve">Zgodnie </w:t>
      </w:r>
      <w:r w:rsidR="005A6CCD" w:rsidRPr="00CB4A62">
        <w:rPr>
          <w:rFonts w:ascii="Trebuchet MS" w:hAnsi="Trebuchet MS"/>
        </w:rPr>
        <w:br/>
        <w:t>z przyjętym trybem postępowania:</w:t>
      </w:r>
    </w:p>
    <w:p w14:paraId="1D93AB83" w14:textId="20BEDF43" w:rsidR="005A6CCD" w:rsidRPr="00CB4A62" w:rsidRDefault="005A6CCD" w:rsidP="00CB4A62">
      <w:pPr>
        <w:spacing w:line="260" w:lineRule="exact"/>
        <w:jc w:val="both"/>
        <w:rPr>
          <w:rFonts w:ascii="Trebuchet MS" w:hAnsi="Trebuchet MS"/>
          <w:u w:val="single"/>
        </w:rPr>
      </w:pPr>
      <w:r w:rsidRPr="00CB4A62">
        <w:rPr>
          <w:rFonts w:ascii="Trebuchet MS" w:hAnsi="Trebuchet MS"/>
        </w:rPr>
        <w:t xml:space="preserve">- w przypadku woli zawarcia przez występującego z roszczeniem odszkodowawczym ugody w sprawie zapłaty odszkodowania, uwzględniającej co najmniej rezygnację </w:t>
      </w:r>
      <w:r w:rsidRPr="00CB4A62">
        <w:rPr>
          <w:rFonts w:ascii="Trebuchet MS" w:hAnsi="Trebuchet MS"/>
        </w:rPr>
        <w:br/>
        <w:t xml:space="preserve">z żądania zapłaty odsetek oraz upust w stosunku do kwoty głównej roszczenia </w:t>
      </w:r>
      <w:r w:rsidR="00426AEA" w:rsidRPr="00CB4A62">
        <w:rPr>
          <w:rFonts w:ascii="Trebuchet MS" w:hAnsi="Trebuchet MS"/>
        </w:rPr>
        <w:br/>
      </w:r>
      <w:r w:rsidRPr="00CB4A62">
        <w:rPr>
          <w:rFonts w:ascii="Trebuchet MS" w:hAnsi="Trebuchet MS"/>
        </w:rPr>
        <w:t>w wysokości co najmniej  25 % tej kwoty</w:t>
      </w:r>
      <w:r w:rsidRPr="00CB4A62">
        <w:rPr>
          <w:rFonts w:ascii="Trebuchet MS" w:hAnsi="Trebuchet MS"/>
          <w:b/>
          <w:i/>
        </w:rPr>
        <w:t xml:space="preserve"> </w:t>
      </w:r>
      <w:r w:rsidRPr="00CB4A62">
        <w:rPr>
          <w:rFonts w:ascii="Trebuchet MS" w:hAnsi="Trebuchet MS"/>
        </w:rPr>
        <w:t xml:space="preserve">(przy niewygórowanej kwocie głównej roszczenia) – proponuje się zawieranie takich ugód, w drodze postępowania pojednawczego na podstawie przepisów art. 184-186 </w:t>
      </w:r>
      <w:proofErr w:type="spellStart"/>
      <w:r w:rsidRPr="00CB4A62">
        <w:rPr>
          <w:rFonts w:ascii="Trebuchet MS" w:hAnsi="Trebuchet MS"/>
        </w:rPr>
        <w:t>Kpc</w:t>
      </w:r>
      <w:proofErr w:type="spellEnd"/>
      <w:r w:rsidRPr="00CB4A62">
        <w:rPr>
          <w:rFonts w:ascii="Trebuchet MS" w:hAnsi="Trebuchet MS"/>
        </w:rPr>
        <w:t xml:space="preserve"> albo ugodowego załatwienia sprawy w toku procesu na podstawie art. 223 </w:t>
      </w:r>
      <w:proofErr w:type="spellStart"/>
      <w:r w:rsidRPr="00CB4A62">
        <w:rPr>
          <w:rFonts w:ascii="Trebuchet MS" w:hAnsi="Trebuchet MS"/>
        </w:rPr>
        <w:t>Kpc</w:t>
      </w:r>
      <w:proofErr w:type="spellEnd"/>
      <w:r w:rsidRPr="00CB4A62">
        <w:rPr>
          <w:rFonts w:ascii="Trebuchet MS" w:hAnsi="Trebuchet MS"/>
        </w:rPr>
        <w:t xml:space="preserve">. W ramach ww. postępowania pojednawczego można sprawę uregulować drogą ugody przed wniesieniem pozwu, przy niskich kosztach sądowych. W tym celu Biuro Radców Prawnych wystosowuje do sądu wniosek o zawezwanie do próby ugodowej, </w:t>
      </w:r>
      <w:r w:rsidR="00426AEA" w:rsidRPr="00CB4A62">
        <w:rPr>
          <w:rFonts w:ascii="Trebuchet MS" w:hAnsi="Trebuchet MS"/>
        </w:rPr>
        <w:br/>
      </w:r>
      <w:r w:rsidRPr="00CB4A62">
        <w:rPr>
          <w:rFonts w:ascii="Trebuchet MS" w:hAnsi="Trebuchet MS"/>
        </w:rPr>
        <w:t xml:space="preserve">a następnie doprowadza do zawarcia ugody przed sądem. Część wierzycieli wyraża zgodę na zaproponowane rozwiązanie, co przysparza Gminie oszczędności; </w:t>
      </w:r>
    </w:p>
    <w:p w14:paraId="45278FB7" w14:textId="65E43360" w:rsidR="005A6CCD" w:rsidRPr="00CB4A62" w:rsidRDefault="005A6CCD" w:rsidP="00CB4A62">
      <w:pPr>
        <w:spacing w:line="260" w:lineRule="exact"/>
        <w:jc w:val="both"/>
        <w:rPr>
          <w:rFonts w:ascii="Trebuchet MS" w:hAnsi="Trebuchet MS"/>
          <w:u w:val="single"/>
        </w:rPr>
      </w:pPr>
      <w:r w:rsidRPr="00CB4A62">
        <w:rPr>
          <w:rFonts w:ascii="Trebuchet MS" w:hAnsi="Trebuchet MS"/>
        </w:rPr>
        <w:t>- w przypadku braku woli zawarcia przez występującego z roszczeniem odszkodowawczym ugody w sprawie zapłaty odszkodowania, uwzględniającej co najmniej rezygnację z żądania zapłaty odsetek oraz upust w stosunku do kwoty głównej roszczenia w wysokości co najmniej 25 % tej kwoty</w:t>
      </w:r>
      <w:r w:rsidRPr="00CB4A62">
        <w:rPr>
          <w:rFonts w:ascii="Trebuchet MS" w:hAnsi="Trebuchet MS"/>
          <w:b/>
          <w:i/>
        </w:rPr>
        <w:t xml:space="preserve"> </w:t>
      </w:r>
      <w:r w:rsidRPr="00CB4A62">
        <w:rPr>
          <w:rFonts w:ascii="Trebuchet MS" w:hAnsi="Trebuchet MS"/>
        </w:rPr>
        <w:t xml:space="preserve">– proponuje się każdorazowe występowanie do Kolegium Kierownictwa o zgodę na zawarcie ugody </w:t>
      </w:r>
      <w:r w:rsidR="00D66B02">
        <w:rPr>
          <w:rFonts w:ascii="Trebuchet MS" w:hAnsi="Trebuchet MS"/>
        </w:rPr>
        <w:br/>
      </w:r>
      <w:r w:rsidRPr="00CB4A62">
        <w:rPr>
          <w:rFonts w:ascii="Trebuchet MS" w:hAnsi="Trebuchet MS"/>
        </w:rPr>
        <w:t xml:space="preserve">w trybie opisanym powyżej w przypadku, gdy wierzyciel deklaruje </w:t>
      </w:r>
      <w:r w:rsidR="004C729F">
        <w:rPr>
          <w:rFonts w:ascii="Trebuchet MS" w:hAnsi="Trebuchet MS"/>
        </w:rPr>
        <w:t>niższą od proponowanej ulgę</w:t>
      </w:r>
      <w:r w:rsidRPr="00CB4A62">
        <w:rPr>
          <w:rFonts w:ascii="Trebuchet MS" w:hAnsi="Trebuchet MS"/>
        </w:rPr>
        <w:t xml:space="preserve"> np. upust mniejszy niż 25 % od kwoty głównej roszczenia i/lub rezygnację z naliczania odsetek ( przy niewygórowanej kwocie głównej roszczenia ).</w:t>
      </w:r>
      <w:r w:rsidRPr="00CB4A62">
        <w:rPr>
          <w:rFonts w:ascii="Trebuchet MS" w:hAnsi="Trebuchet MS"/>
          <w:b/>
        </w:rPr>
        <w:t xml:space="preserve"> </w:t>
      </w:r>
      <w:r w:rsidRPr="00CB4A62">
        <w:rPr>
          <w:rFonts w:ascii="Trebuchet MS" w:hAnsi="Trebuchet MS"/>
        </w:rPr>
        <w:t xml:space="preserve">Początkowo w przypadku żądania pełnej kwoty odszkodowania wraz z odsetkami rozstrzygano sprawy w drodze postępowania sądowego. Jednak po utrwaleniu się orzecznictwa sądowego w zakresie obowiązku Gminy dotyczącego zapłaty odszkodowania za niedostarczenie lokali socjalnych, gdy wzrosła znacznie ilość roszczeń odszkodowawczych kierowanych do Gminy zarówno z tytułu niedostarczenia </w:t>
      </w:r>
      <w:r w:rsidR="00695B78">
        <w:rPr>
          <w:rFonts w:ascii="Trebuchet MS" w:hAnsi="Trebuchet MS"/>
        </w:rPr>
        <w:t xml:space="preserve">najmu socjalnego </w:t>
      </w:r>
      <w:r w:rsidRPr="00CB4A62">
        <w:rPr>
          <w:rFonts w:ascii="Trebuchet MS" w:hAnsi="Trebuchet MS"/>
        </w:rPr>
        <w:t>lokali</w:t>
      </w:r>
      <w:r w:rsidR="00695B78">
        <w:rPr>
          <w:rFonts w:ascii="Trebuchet MS" w:hAnsi="Trebuchet MS"/>
        </w:rPr>
        <w:t>,</w:t>
      </w:r>
      <w:r w:rsidRPr="00CB4A62">
        <w:rPr>
          <w:rFonts w:ascii="Trebuchet MS" w:hAnsi="Trebuchet MS"/>
        </w:rPr>
        <w:t xml:space="preserve"> jak również pomieszczeń tymczasowych - celem ograniczania kosztów zaczęto zawierać również ugody pozasądowe</w:t>
      </w:r>
      <w:r w:rsidR="00695B78">
        <w:rPr>
          <w:rFonts w:ascii="Trebuchet MS" w:hAnsi="Trebuchet MS"/>
        </w:rPr>
        <w:t>,</w:t>
      </w:r>
      <w:r w:rsidRPr="00CB4A62">
        <w:rPr>
          <w:rFonts w:ascii="Trebuchet MS" w:hAnsi="Trebuchet MS"/>
        </w:rPr>
        <w:t xml:space="preserve"> po uprzednim uzyskaniu zgody Kolegium Kierownictwa Urzędu.</w:t>
      </w:r>
    </w:p>
    <w:p w14:paraId="2C12D7CC" w14:textId="39A262C1" w:rsidR="00DD6E41" w:rsidRPr="00CB4A62" w:rsidRDefault="00DD6E41" w:rsidP="00CB4A62">
      <w:pPr>
        <w:spacing w:line="260" w:lineRule="exact"/>
        <w:jc w:val="both"/>
        <w:rPr>
          <w:rFonts w:ascii="Trebuchet MS" w:hAnsi="Trebuchet MS"/>
          <w:bCs/>
        </w:rPr>
      </w:pPr>
      <w:r w:rsidRPr="00CB4A62">
        <w:rPr>
          <w:rFonts w:ascii="Trebuchet MS" w:hAnsi="Trebuchet MS"/>
        </w:rPr>
        <w:t>Od stycznia 2022 roku wypłaty odszkodowań następują także na podstawie wystawionych przez wierzycieli wezwań do zapłaty oraz not księgowych</w:t>
      </w:r>
      <w:r w:rsidR="0059521A" w:rsidRPr="00CB4A62">
        <w:rPr>
          <w:rFonts w:ascii="Trebuchet MS" w:hAnsi="Trebuchet MS"/>
        </w:rPr>
        <w:t xml:space="preserve">, </w:t>
      </w:r>
      <w:r w:rsidR="005A6CCD" w:rsidRPr="00CB4A62">
        <w:rPr>
          <w:rFonts w:ascii="Trebuchet MS" w:hAnsi="Trebuchet MS"/>
        </w:rPr>
        <w:br/>
      </w:r>
      <w:r w:rsidR="0059521A" w:rsidRPr="00CB4A62">
        <w:rPr>
          <w:rFonts w:ascii="Trebuchet MS" w:hAnsi="Trebuchet MS"/>
        </w:rPr>
        <w:t>z pominięciem kosztów postępowania sądowego i bez naliczania odsetek</w:t>
      </w:r>
      <w:r w:rsidR="00AF6100" w:rsidRPr="00CB4A62">
        <w:rPr>
          <w:rFonts w:ascii="Trebuchet MS" w:hAnsi="Trebuchet MS"/>
        </w:rPr>
        <w:t xml:space="preserve"> (</w:t>
      </w:r>
      <w:r w:rsidR="0059521A" w:rsidRPr="00CB4A62">
        <w:rPr>
          <w:rFonts w:ascii="Trebuchet MS" w:hAnsi="Trebuchet MS"/>
        </w:rPr>
        <w:t xml:space="preserve">jeżeli wypłata zostanie zrealizowana </w:t>
      </w:r>
      <w:r w:rsidR="0059521A" w:rsidRPr="00CB4A62">
        <w:rPr>
          <w:rFonts w:ascii="Trebuchet MS" w:hAnsi="Trebuchet MS"/>
          <w:bCs/>
        </w:rPr>
        <w:t>na podstawie wezwania z 30-to dniowym terminem płatności od daty wpływu wezwania do Gminy</w:t>
      </w:r>
      <w:r w:rsidRPr="00CB4A62">
        <w:rPr>
          <w:rFonts w:ascii="Trebuchet MS" w:hAnsi="Trebuchet MS"/>
          <w:bCs/>
        </w:rPr>
        <w:t xml:space="preserve"> </w:t>
      </w:r>
      <w:r w:rsidR="00AF6100" w:rsidRPr="00CB4A62">
        <w:rPr>
          <w:rFonts w:ascii="Trebuchet MS" w:hAnsi="Trebuchet MS"/>
          <w:bCs/>
        </w:rPr>
        <w:t xml:space="preserve">lub terminem płatności wskazanym </w:t>
      </w:r>
      <w:r w:rsidR="005A6CCD" w:rsidRPr="00CB4A62">
        <w:rPr>
          <w:rFonts w:ascii="Trebuchet MS" w:hAnsi="Trebuchet MS"/>
          <w:bCs/>
        </w:rPr>
        <w:br/>
      </w:r>
      <w:r w:rsidR="00AF6100" w:rsidRPr="00CB4A62">
        <w:rPr>
          <w:rFonts w:ascii="Trebuchet MS" w:hAnsi="Trebuchet MS"/>
          <w:bCs/>
        </w:rPr>
        <w:t xml:space="preserve">w nocie księgowej). </w:t>
      </w:r>
    </w:p>
    <w:p w14:paraId="22A6CB75" w14:textId="6C4ECD44" w:rsidR="0059521A" w:rsidRPr="00CB4A62" w:rsidRDefault="00AF6100" w:rsidP="00CB4A62">
      <w:pPr>
        <w:spacing w:line="260" w:lineRule="exact"/>
        <w:jc w:val="both"/>
        <w:rPr>
          <w:rFonts w:ascii="Trebuchet MS" w:hAnsi="Trebuchet MS"/>
          <w:bCs/>
        </w:rPr>
      </w:pPr>
      <w:r w:rsidRPr="00CB4A62">
        <w:rPr>
          <w:rFonts w:ascii="Trebuchet MS" w:hAnsi="Trebuchet MS"/>
          <w:bCs/>
        </w:rPr>
        <w:t xml:space="preserve">Przedstawiona przez Wydział propozycja była podyktowana przepisami </w:t>
      </w:r>
      <w:r w:rsidR="002338AA" w:rsidRPr="00CB4A62">
        <w:rPr>
          <w:rFonts w:ascii="Trebuchet MS" w:hAnsi="Trebuchet MS"/>
          <w:bCs/>
        </w:rPr>
        <w:t xml:space="preserve">Ustawy </w:t>
      </w:r>
      <w:r w:rsidR="002338AA" w:rsidRPr="00CB4A62">
        <w:rPr>
          <w:rFonts w:ascii="Trebuchet MS" w:hAnsi="Trebuchet MS"/>
          <w:bCs/>
        </w:rPr>
        <w:br/>
        <w:t xml:space="preserve">o odpowiedzialności za naruszenie dyscypliny finansów publicznych (tekst jednolity </w:t>
      </w:r>
      <w:r w:rsidR="002338AA" w:rsidRPr="00CB4A62">
        <w:rPr>
          <w:rFonts w:ascii="Trebuchet MS" w:hAnsi="Trebuchet MS"/>
          <w:bCs/>
        </w:rPr>
        <w:lastRenderedPageBreak/>
        <w:t xml:space="preserve">- Dz.U.2021.289) </w:t>
      </w:r>
      <w:r w:rsidR="0059521A" w:rsidRPr="00CB4A62">
        <w:rPr>
          <w:rFonts w:ascii="Trebuchet MS" w:hAnsi="Trebuchet MS"/>
          <w:bCs/>
        </w:rPr>
        <w:t>w kontekście braku zapłaty odsetek od przedmiotowego roszczenia oraz kosztów ewentualnie prowadzonego postępowania sądowego</w:t>
      </w:r>
      <w:r w:rsidRPr="00CB4A62">
        <w:rPr>
          <w:rFonts w:ascii="Trebuchet MS" w:hAnsi="Trebuchet MS"/>
          <w:bCs/>
        </w:rPr>
        <w:t xml:space="preserve"> i została zaakceptowana przez Kolegium Kierownictwa Urzędu Miejskiego. </w:t>
      </w:r>
    </w:p>
    <w:p w14:paraId="6345842F" w14:textId="5ED612BC" w:rsidR="00EC20D1" w:rsidRPr="00CB4A62" w:rsidRDefault="00EC20D1" w:rsidP="00CB4A62">
      <w:pPr>
        <w:tabs>
          <w:tab w:val="left" w:pos="6521"/>
        </w:tabs>
        <w:spacing w:line="260" w:lineRule="exact"/>
        <w:ind w:left="360"/>
        <w:jc w:val="both"/>
        <w:rPr>
          <w:rFonts w:ascii="Trebuchet MS" w:hAnsi="Trebuchet MS"/>
        </w:rPr>
      </w:pPr>
    </w:p>
    <w:p w14:paraId="55999FF2" w14:textId="77777777" w:rsidR="00CB4A62" w:rsidRPr="00CB4A62" w:rsidRDefault="00CB4A62" w:rsidP="00CB4A62">
      <w:pPr>
        <w:tabs>
          <w:tab w:val="left" w:pos="6521"/>
        </w:tabs>
        <w:spacing w:line="260" w:lineRule="exact"/>
        <w:ind w:left="360"/>
        <w:jc w:val="both"/>
        <w:rPr>
          <w:rFonts w:ascii="Trebuchet MS" w:hAnsi="Trebuchet MS"/>
        </w:rPr>
      </w:pPr>
    </w:p>
    <w:p w14:paraId="7CECE845" w14:textId="7B746DDB" w:rsidR="00EC20D1" w:rsidRPr="00CB4A62" w:rsidRDefault="00EC20D1" w:rsidP="00CB4A62">
      <w:pPr>
        <w:spacing w:line="260" w:lineRule="exact"/>
        <w:jc w:val="both"/>
        <w:rPr>
          <w:rFonts w:ascii="Trebuchet MS" w:hAnsi="Trebuchet MS"/>
          <w:u w:val="single"/>
        </w:rPr>
      </w:pPr>
      <w:r w:rsidRPr="00CB4A62">
        <w:rPr>
          <w:rFonts w:ascii="Trebuchet MS" w:hAnsi="Trebuchet MS"/>
          <w:u w:val="single"/>
        </w:rPr>
        <w:t xml:space="preserve">Wysokość wypłaconych </w:t>
      </w:r>
      <w:r w:rsidR="00E47922" w:rsidRPr="00CB4A62">
        <w:rPr>
          <w:rFonts w:ascii="Trebuchet MS" w:hAnsi="Trebuchet MS"/>
          <w:u w:val="single"/>
        </w:rPr>
        <w:t xml:space="preserve">na przestrzeni ostatnich lat </w:t>
      </w:r>
      <w:r w:rsidRPr="00CB4A62">
        <w:rPr>
          <w:rFonts w:ascii="Trebuchet MS" w:hAnsi="Trebuchet MS"/>
          <w:u w:val="single"/>
        </w:rPr>
        <w:t>odszkodowań przedstawiono poniżej</w:t>
      </w:r>
      <w:r w:rsidR="005E1965" w:rsidRPr="00CB4A62">
        <w:rPr>
          <w:rFonts w:ascii="Trebuchet MS" w:hAnsi="Trebuchet MS"/>
          <w:u w:val="single"/>
        </w:rPr>
        <w:t xml:space="preserve"> :</w:t>
      </w:r>
    </w:p>
    <w:p w14:paraId="2797A02B" w14:textId="77777777" w:rsidR="00EC20D1" w:rsidRPr="00CB4A62" w:rsidRDefault="00EC20D1" w:rsidP="00CB4A62">
      <w:pPr>
        <w:spacing w:line="260" w:lineRule="exact"/>
        <w:ind w:left="360"/>
        <w:jc w:val="both"/>
        <w:rPr>
          <w:rFonts w:ascii="Trebuchet MS" w:hAnsi="Trebuchet MS"/>
        </w:rPr>
      </w:pPr>
    </w:p>
    <w:tbl>
      <w:tblPr>
        <w:tblW w:w="91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1701"/>
        <w:gridCol w:w="1843"/>
        <w:gridCol w:w="1701"/>
        <w:gridCol w:w="1701"/>
      </w:tblGrid>
      <w:tr w:rsidR="005E1965" w:rsidRPr="00CB4A62" w14:paraId="09DA8B27" w14:textId="77777777" w:rsidTr="005E1965">
        <w:trPr>
          <w:trHeight w:val="6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6A42" w14:textId="77777777" w:rsidR="00EC20D1" w:rsidRPr="00CB4A62" w:rsidRDefault="00EC20D1" w:rsidP="00CB4A62">
            <w:pPr>
              <w:spacing w:line="260" w:lineRule="exact"/>
              <w:rPr>
                <w:rFonts w:ascii="Trebuchet MS" w:hAnsi="Trebuchet MS" w:cs="Arial"/>
                <w:color w:val="000000"/>
              </w:rPr>
            </w:pPr>
            <w:r w:rsidRPr="00CB4A62">
              <w:rPr>
                <w:rFonts w:ascii="Trebuchet MS" w:hAnsi="Trebuchet MS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1619C" w14:textId="3DEE430A" w:rsidR="00EC20D1" w:rsidRPr="00CB4A62" w:rsidRDefault="0023675B" w:rsidP="00CB4A62">
            <w:pPr>
              <w:spacing w:line="260" w:lineRule="exact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A6C6C" w14:textId="69F7CF70" w:rsidR="00EC20D1" w:rsidRPr="00CB4A62" w:rsidRDefault="0023675B" w:rsidP="00CB4A62">
            <w:pPr>
              <w:spacing w:line="260" w:lineRule="exact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E4167" w14:textId="124A5E64" w:rsidR="00EC20D1" w:rsidRPr="00CB4A62" w:rsidRDefault="0023675B" w:rsidP="00CB4A62">
            <w:pPr>
              <w:spacing w:line="260" w:lineRule="exact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18C4F" w14:textId="77777777" w:rsidR="00CB4A62" w:rsidRDefault="0023675B" w:rsidP="00CB4A62">
            <w:pPr>
              <w:spacing w:line="260" w:lineRule="exact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2023</w:t>
            </w:r>
            <w:r w:rsidR="00EC20D1" w:rsidRPr="00CB4A62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B8FE1E9" w14:textId="5064CBF6" w:rsidR="00EC20D1" w:rsidRPr="00CB4A62" w:rsidRDefault="00EC20D1" w:rsidP="00CB4A62">
            <w:pPr>
              <w:spacing w:line="260" w:lineRule="exact"/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 w:rsidRPr="00CB4A62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(do dnia </w:t>
            </w:r>
            <w:r w:rsidR="00DB0DEE" w:rsidRPr="00CB4A62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31</w:t>
            </w:r>
            <w:r w:rsidR="0023675B" w:rsidRPr="00CB4A62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.0</w:t>
            </w:r>
            <w:r w:rsidR="00DB0DEE" w:rsidRPr="00CB4A62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5</w:t>
            </w:r>
            <w:r w:rsidRPr="00CB4A62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E1965" w:rsidRPr="00CB4A62" w14:paraId="34888B1E" w14:textId="77777777" w:rsidTr="005E1965">
        <w:trPr>
          <w:trHeight w:val="975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9130A" w14:textId="77777777" w:rsidR="00EC20D1" w:rsidRPr="00CB4A62" w:rsidRDefault="00EC20D1" w:rsidP="00CB4A62">
            <w:pPr>
              <w:spacing w:line="260" w:lineRule="exact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Wysokość odszkodowań wypłaconych przez Gminę (łącznie)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C1F20" w14:textId="16D5F9AC" w:rsidR="00EC20D1" w:rsidRPr="00CB4A62" w:rsidRDefault="00A26FCA" w:rsidP="00CB4A62">
            <w:pPr>
              <w:spacing w:line="260" w:lineRule="exact"/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color w:val="000000"/>
                <w:sz w:val="22"/>
                <w:szCs w:val="22"/>
              </w:rPr>
              <w:t>640 089,53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30D2D" w14:textId="5C94BA09" w:rsidR="00EC20D1" w:rsidRPr="00CB4A62" w:rsidRDefault="00A26FCA" w:rsidP="00CB4A62">
            <w:pPr>
              <w:spacing w:line="260" w:lineRule="exact"/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color w:val="000000"/>
                <w:sz w:val="22"/>
                <w:szCs w:val="22"/>
              </w:rPr>
              <w:t>269 811,77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D6F9B" w14:textId="45BC98A9" w:rsidR="00EC20D1" w:rsidRPr="00CB4A62" w:rsidRDefault="00A26FCA" w:rsidP="00CB4A62">
            <w:pPr>
              <w:spacing w:line="260" w:lineRule="exact"/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color w:val="000000"/>
                <w:sz w:val="22"/>
                <w:szCs w:val="22"/>
              </w:rPr>
              <w:t>1 158 852,54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F7BAD" w14:textId="57EDE874" w:rsidR="00EC20D1" w:rsidRPr="00CB4A62" w:rsidRDefault="00A26FCA" w:rsidP="00CB4A62">
            <w:pPr>
              <w:spacing w:line="260" w:lineRule="exact"/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color w:val="000000"/>
                <w:sz w:val="22"/>
                <w:szCs w:val="22"/>
              </w:rPr>
              <w:t>373 047,75 zł</w:t>
            </w:r>
          </w:p>
        </w:tc>
      </w:tr>
      <w:tr w:rsidR="005E1965" w:rsidRPr="00CB4A62" w14:paraId="5ACA7583" w14:textId="77777777" w:rsidTr="005E1965">
        <w:trPr>
          <w:trHeight w:val="123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CDB2" w14:textId="57CFDAED" w:rsidR="00EC20D1" w:rsidRPr="00CB4A62" w:rsidRDefault="00EC20D1" w:rsidP="00CB4A62">
            <w:pPr>
              <w:spacing w:line="260" w:lineRule="exact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Wysokość odszkodowań wypłaconych osobom prawnym </w:t>
            </w:r>
            <w:r w:rsidR="005E1965" w:rsidRPr="00CB4A62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br/>
            </w:r>
            <w:r w:rsidRPr="00CB4A62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(§ 4600)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910A9" w14:textId="30BB84DE" w:rsidR="00EC20D1" w:rsidRPr="00CB4A62" w:rsidRDefault="008A369B" w:rsidP="00CB4A62">
            <w:pPr>
              <w:spacing w:line="260" w:lineRule="exact"/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color w:val="000000"/>
                <w:sz w:val="22"/>
                <w:szCs w:val="22"/>
              </w:rPr>
              <w:t>629 599,97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10BEB" w14:textId="13E33989" w:rsidR="00EC20D1" w:rsidRPr="00CB4A62" w:rsidRDefault="008A369B" w:rsidP="00CB4A62">
            <w:pPr>
              <w:spacing w:line="260" w:lineRule="exact"/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color w:val="000000"/>
                <w:sz w:val="22"/>
                <w:szCs w:val="22"/>
              </w:rPr>
              <w:t>269 697,05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31F1E" w14:textId="57B243C5" w:rsidR="00EC20D1" w:rsidRPr="00CB4A62" w:rsidRDefault="008A369B" w:rsidP="00CB4A62">
            <w:pPr>
              <w:spacing w:line="260" w:lineRule="exact"/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1 115 543,55 zł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DBF8E" w14:textId="3EB99813" w:rsidR="00EC20D1" w:rsidRPr="00CB4A62" w:rsidRDefault="008A369B" w:rsidP="00CB4A62">
            <w:pPr>
              <w:spacing w:line="260" w:lineRule="exact"/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color w:val="000000"/>
                <w:sz w:val="22"/>
                <w:szCs w:val="22"/>
              </w:rPr>
              <w:t>373 047,75 zł</w:t>
            </w:r>
          </w:p>
        </w:tc>
      </w:tr>
      <w:tr w:rsidR="005E1965" w:rsidRPr="00CB4A62" w14:paraId="10B22828" w14:textId="77777777" w:rsidTr="005E1965">
        <w:trPr>
          <w:trHeight w:val="123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1502" w14:textId="5C0EA25E" w:rsidR="00EC20D1" w:rsidRPr="00CB4A62" w:rsidRDefault="00EC20D1" w:rsidP="00CB4A62">
            <w:pPr>
              <w:spacing w:line="260" w:lineRule="exact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Wysokość odszkodowań wypłaconych osobom fizycznym </w:t>
            </w:r>
            <w:r w:rsidR="005E1965" w:rsidRPr="00CB4A62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br/>
            </w:r>
            <w:r w:rsidRPr="00CB4A62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(§ 4590)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AF36" w14:textId="3DC14A87" w:rsidR="00EC20D1" w:rsidRPr="00CB4A62" w:rsidRDefault="008A369B" w:rsidP="00CB4A62">
            <w:pPr>
              <w:spacing w:line="260" w:lineRule="exact"/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color w:val="000000"/>
                <w:sz w:val="22"/>
                <w:szCs w:val="22"/>
              </w:rPr>
              <w:t>10 489,56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BA162" w14:textId="5E5E0C42" w:rsidR="00EC20D1" w:rsidRPr="00CB4A62" w:rsidRDefault="008A369B" w:rsidP="00CB4A62">
            <w:pPr>
              <w:spacing w:line="260" w:lineRule="exact"/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color w:val="000000"/>
                <w:sz w:val="22"/>
                <w:szCs w:val="22"/>
              </w:rPr>
              <w:t>114,72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ADC42" w14:textId="4A32AF63" w:rsidR="00EC20D1" w:rsidRPr="00CB4A62" w:rsidRDefault="008A369B" w:rsidP="00CB4A62">
            <w:pPr>
              <w:spacing w:line="260" w:lineRule="exact"/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color w:val="000000"/>
                <w:sz w:val="22"/>
                <w:szCs w:val="22"/>
              </w:rPr>
              <w:t>43 308,99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09789" w14:textId="20473708" w:rsidR="00EC20D1" w:rsidRPr="00CB4A62" w:rsidRDefault="008A369B" w:rsidP="00CB4A62">
            <w:pPr>
              <w:spacing w:line="260" w:lineRule="exact"/>
              <w:ind w:left="743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color w:val="000000"/>
                <w:sz w:val="22"/>
                <w:szCs w:val="22"/>
              </w:rPr>
              <w:t>-</w:t>
            </w:r>
          </w:p>
        </w:tc>
      </w:tr>
    </w:tbl>
    <w:p w14:paraId="1DBB41A7" w14:textId="77777777" w:rsidR="00EC20D1" w:rsidRPr="00CB4A62" w:rsidRDefault="00EC20D1" w:rsidP="00CB4A62">
      <w:pPr>
        <w:spacing w:line="260" w:lineRule="exact"/>
        <w:ind w:left="360"/>
        <w:jc w:val="both"/>
        <w:rPr>
          <w:rFonts w:ascii="Trebuchet MS" w:hAnsi="Trebuchet MS"/>
        </w:rPr>
      </w:pPr>
      <w:r w:rsidRPr="00CB4A62">
        <w:rPr>
          <w:rFonts w:ascii="Trebuchet MS" w:hAnsi="Trebuchet MS"/>
        </w:rPr>
        <w:t xml:space="preserve"> </w:t>
      </w:r>
    </w:p>
    <w:p w14:paraId="33D26335" w14:textId="77777777" w:rsidR="00EC20D1" w:rsidRPr="00CB4A62" w:rsidRDefault="00EC20D1" w:rsidP="00CB4A62">
      <w:pPr>
        <w:spacing w:line="260" w:lineRule="exact"/>
        <w:jc w:val="both"/>
        <w:rPr>
          <w:rFonts w:ascii="Trebuchet MS" w:hAnsi="Trebuchet MS"/>
          <w:b/>
        </w:rPr>
      </w:pPr>
    </w:p>
    <w:p w14:paraId="4FDB47F8" w14:textId="38E0BCE1" w:rsidR="00EC20D1" w:rsidRPr="00CB4A62" w:rsidRDefault="005A6CCD" w:rsidP="00CB4A62">
      <w:pPr>
        <w:spacing w:line="260" w:lineRule="exact"/>
        <w:ind w:firstLine="708"/>
        <w:jc w:val="both"/>
        <w:rPr>
          <w:rFonts w:ascii="Trebuchet MS" w:hAnsi="Trebuchet MS"/>
        </w:rPr>
      </w:pPr>
      <w:r w:rsidRPr="00CB4A62">
        <w:rPr>
          <w:rFonts w:ascii="Trebuchet MS" w:hAnsi="Trebuchet MS"/>
          <w:color w:val="000000"/>
        </w:rPr>
        <w:t xml:space="preserve">W celu </w:t>
      </w:r>
      <w:r w:rsidR="00B63C9D" w:rsidRPr="00CB4A62">
        <w:rPr>
          <w:rFonts w:ascii="Trebuchet MS" w:hAnsi="Trebuchet MS"/>
          <w:color w:val="000000"/>
        </w:rPr>
        <w:t xml:space="preserve">odzyskania wymagalnych należności Gminy wypłaconych z tytułu odszkodowania za niedostarczenie najmu socjalnego lokalu lub pomieszczenia tymczasowego, Wydział </w:t>
      </w:r>
      <w:r w:rsidR="005677D7" w:rsidRPr="00CB4A62">
        <w:rPr>
          <w:rFonts w:ascii="Trebuchet MS" w:hAnsi="Trebuchet MS" w:cs="Arial"/>
        </w:rPr>
        <w:t xml:space="preserve">prowadzi </w:t>
      </w:r>
      <w:r w:rsidR="00B63C9D" w:rsidRPr="00CB4A62">
        <w:rPr>
          <w:rFonts w:ascii="Trebuchet MS" w:hAnsi="Trebuchet MS" w:cs="Arial"/>
        </w:rPr>
        <w:t xml:space="preserve">czynności w zakresie postępowania regresowego. </w:t>
      </w:r>
      <w:r w:rsidR="005677D7" w:rsidRPr="00CB4A62">
        <w:rPr>
          <w:rFonts w:ascii="Trebuchet MS" w:hAnsi="Trebuchet MS" w:cs="Arial"/>
        </w:rPr>
        <w:t xml:space="preserve">W obszarze </w:t>
      </w:r>
      <w:r w:rsidR="00EC20D1" w:rsidRPr="00CB4A62">
        <w:rPr>
          <w:rFonts w:ascii="Trebuchet MS" w:hAnsi="Trebuchet MS" w:cs="Arial"/>
        </w:rPr>
        <w:t>dotycząc</w:t>
      </w:r>
      <w:r w:rsidR="005677D7" w:rsidRPr="00CB4A62">
        <w:rPr>
          <w:rFonts w:ascii="Trebuchet MS" w:hAnsi="Trebuchet MS" w:cs="Arial"/>
        </w:rPr>
        <w:t>ym</w:t>
      </w:r>
      <w:r w:rsidR="00EC20D1" w:rsidRPr="00CB4A62">
        <w:rPr>
          <w:rFonts w:ascii="Trebuchet MS" w:hAnsi="Trebuchet MS" w:cs="Arial"/>
        </w:rPr>
        <w:t xml:space="preserve"> postępowań regresowych </w:t>
      </w:r>
      <w:r w:rsidR="005677D7" w:rsidRPr="00CB4A62">
        <w:rPr>
          <w:rFonts w:ascii="Trebuchet MS" w:hAnsi="Trebuchet MS" w:cs="Arial"/>
        </w:rPr>
        <w:t xml:space="preserve">pracownicy Wydziału </w:t>
      </w:r>
      <w:r w:rsidR="00B63C9D" w:rsidRPr="00CB4A62">
        <w:rPr>
          <w:rFonts w:ascii="Trebuchet MS" w:hAnsi="Trebuchet MS" w:cs="Arial"/>
        </w:rPr>
        <w:t xml:space="preserve">wystosowują wobec osób </w:t>
      </w:r>
      <w:r w:rsidR="009E44E2" w:rsidRPr="00CB4A62">
        <w:rPr>
          <w:rFonts w:ascii="Trebuchet MS" w:hAnsi="Trebuchet MS" w:cs="Arial"/>
        </w:rPr>
        <w:t>partycypuj</w:t>
      </w:r>
      <w:r w:rsidR="009E44E2">
        <w:rPr>
          <w:rFonts w:ascii="Trebuchet MS" w:hAnsi="Trebuchet MS" w:cs="Arial"/>
        </w:rPr>
        <w:t>ą</w:t>
      </w:r>
      <w:r w:rsidR="009E44E2" w:rsidRPr="00CB4A62">
        <w:rPr>
          <w:rFonts w:ascii="Trebuchet MS" w:hAnsi="Trebuchet MS" w:cs="Arial"/>
        </w:rPr>
        <w:t>cych</w:t>
      </w:r>
      <w:r w:rsidR="00B63C9D" w:rsidRPr="00CB4A62">
        <w:rPr>
          <w:rFonts w:ascii="Trebuchet MS" w:hAnsi="Trebuchet MS" w:cs="Arial"/>
        </w:rPr>
        <w:t xml:space="preserve"> w zadłużeniu przedsądowe </w:t>
      </w:r>
      <w:r w:rsidR="00EC20D1" w:rsidRPr="00CB4A62">
        <w:rPr>
          <w:rFonts w:ascii="Trebuchet MS" w:hAnsi="Trebuchet MS" w:cs="Arial"/>
        </w:rPr>
        <w:t>wezwania do zapłaty, przeprowadza</w:t>
      </w:r>
      <w:r w:rsidR="005677D7" w:rsidRPr="00CB4A62">
        <w:rPr>
          <w:rFonts w:ascii="Trebuchet MS" w:hAnsi="Trebuchet MS" w:cs="Arial"/>
        </w:rPr>
        <w:t>ją r</w:t>
      </w:r>
      <w:r w:rsidR="00EC20D1" w:rsidRPr="00CB4A62">
        <w:rPr>
          <w:rFonts w:ascii="Trebuchet MS" w:hAnsi="Trebuchet MS"/>
        </w:rPr>
        <w:t xml:space="preserve">ozmowy mediacyjne z dłużnikami oraz </w:t>
      </w:r>
      <w:r w:rsidR="005677D7" w:rsidRPr="00CB4A62">
        <w:rPr>
          <w:rFonts w:ascii="Trebuchet MS" w:hAnsi="Trebuchet MS"/>
        </w:rPr>
        <w:t>opracowują</w:t>
      </w:r>
      <w:r w:rsidR="00EC20D1" w:rsidRPr="00CB4A62">
        <w:rPr>
          <w:rFonts w:ascii="Trebuchet MS" w:hAnsi="Trebuchet MS"/>
        </w:rPr>
        <w:t xml:space="preserve"> propozycje dotyczące udzielania ulg w spłacie należności wynikających </w:t>
      </w:r>
      <w:r w:rsidR="00595F1C" w:rsidRPr="00CB4A62">
        <w:rPr>
          <w:rFonts w:ascii="Trebuchet MS" w:hAnsi="Trebuchet MS"/>
        </w:rPr>
        <w:t>z przedmiotowych r</w:t>
      </w:r>
      <w:r w:rsidR="00EC20D1" w:rsidRPr="00CB4A62">
        <w:rPr>
          <w:rFonts w:ascii="Trebuchet MS" w:hAnsi="Trebuchet MS"/>
        </w:rPr>
        <w:t>oszczeń</w:t>
      </w:r>
      <w:r w:rsidR="005677D7" w:rsidRPr="00CB4A62">
        <w:rPr>
          <w:rFonts w:ascii="Trebuchet MS" w:hAnsi="Trebuchet MS"/>
        </w:rPr>
        <w:t xml:space="preserve">, na podstawie analizy zgromadzonej dokumentacji. </w:t>
      </w:r>
      <w:r w:rsidR="00EC20D1" w:rsidRPr="00CB4A62">
        <w:rPr>
          <w:rFonts w:ascii="Trebuchet MS" w:hAnsi="Trebuchet MS"/>
        </w:rPr>
        <w:t xml:space="preserve">Ponadto </w:t>
      </w:r>
      <w:r w:rsidR="005677D7" w:rsidRPr="00CB4A62">
        <w:rPr>
          <w:rFonts w:ascii="Trebuchet MS" w:hAnsi="Trebuchet MS"/>
        </w:rPr>
        <w:t xml:space="preserve">Wydział sporządza </w:t>
      </w:r>
      <w:r w:rsidR="00EC20D1" w:rsidRPr="00CB4A62">
        <w:rPr>
          <w:rFonts w:ascii="Trebuchet MS" w:hAnsi="Trebuchet MS"/>
        </w:rPr>
        <w:t>niezbędne dokumenty do Wydziału Finansowego</w:t>
      </w:r>
      <w:r w:rsidR="00595F1C" w:rsidRPr="00CB4A62">
        <w:rPr>
          <w:rFonts w:ascii="Trebuchet MS" w:hAnsi="Trebuchet MS"/>
        </w:rPr>
        <w:t xml:space="preserve"> oraz</w:t>
      </w:r>
      <w:r w:rsidR="00EC20D1" w:rsidRPr="00CB4A62">
        <w:rPr>
          <w:rFonts w:ascii="Trebuchet MS" w:hAnsi="Trebuchet MS"/>
        </w:rPr>
        <w:t xml:space="preserve"> </w:t>
      </w:r>
      <w:r w:rsidR="005677D7" w:rsidRPr="00CB4A62">
        <w:rPr>
          <w:rFonts w:ascii="Trebuchet MS" w:hAnsi="Trebuchet MS"/>
        </w:rPr>
        <w:t xml:space="preserve">do </w:t>
      </w:r>
      <w:r w:rsidR="00EC20D1" w:rsidRPr="00CB4A62">
        <w:rPr>
          <w:rFonts w:ascii="Trebuchet MS" w:hAnsi="Trebuchet MS"/>
        </w:rPr>
        <w:t xml:space="preserve">Biura Radców Prawnych i Nadzoru Właścicielskiego Urzędu Miejskiego celem przekazania spraw związanych z regresami na drogę postępowania sądowego. </w:t>
      </w:r>
      <w:r w:rsidR="00B63C9D" w:rsidRPr="00CB4A62">
        <w:rPr>
          <w:rFonts w:ascii="Trebuchet MS" w:hAnsi="Trebuchet MS"/>
        </w:rPr>
        <w:t>Po uzyskaniu tytułu wykonawczego następuje wszczęcie egzekucji komorniczej.</w:t>
      </w:r>
    </w:p>
    <w:p w14:paraId="778BE231" w14:textId="77777777" w:rsidR="00EC20D1" w:rsidRPr="00CB4A62" w:rsidRDefault="00EC20D1" w:rsidP="00CB4A62">
      <w:pPr>
        <w:spacing w:line="260" w:lineRule="exact"/>
        <w:jc w:val="both"/>
        <w:rPr>
          <w:rFonts w:ascii="Trebuchet MS" w:hAnsi="Trebuchet MS"/>
        </w:rPr>
      </w:pPr>
    </w:p>
    <w:p w14:paraId="4C7173BA" w14:textId="3CA75E23" w:rsidR="00EC20D1" w:rsidRPr="00CB4A62" w:rsidRDefault="00EC20D1" w:rsidP="00CB4A62">
      <w:pPr>
        <w:spacing w:line="260" w:lineRule="exact"/>
        <w:jc w:val="both"/>
        <w:rPr>
          <w:rFonts w:ascii="Trebuchet MS" w:hAnsi="Trebuchet MS"/>
          <w:u w:val="single"/>
        </w:rPr>
      </w:pPr>
      <w:r w:rsidRPr="00CB4A62">
        <w:rPr>
          <w:rFonts w:ascii="Trebuchet MS" w:hAnsi="Trebuchet MS"/>
          <w:u w:val="single"/>
        </w:rPr>
        <w:t xml:space="preserve">Wysokość dochodów z </w:t>
      </w:r>
      <w:r w:rsidR="0023675B" w:rsidRPr="00CB4A62">
        <w:rPr>
          <w:rFonts w:ascii="Trebuchet MS" w:hAnsi="Trebuchet MS"/>
          <w:u w:val="single"/>
        </w:rPr>
        <w:t xml:space="preserve">tytułu prowadzonych </w:t>
      </w:r>
      <w:r w:rsidRPr="00CB4A62">
        <w:rPr>
          <w:rFonts w:ascii="Trebuchet MS" w:hAnsi="Trebuchet MS"/>
          <w:u w:val="single"/>
        </w:rPr>
        <w:t>postępowań regresowych</w:t>
      </w:r>
      <w:r w:rsidR="005E1965" w:rsidRPr="00CB4A62">
        <w:rPr>
          <w:rFonts w:ascii="Trebuchet MS" w:hAnsi="Trebuchet MS"/>
          <w:u w:val="single"/>
        </w:rPr>
        <w:t xml:space="preserve"> </w:t>
      </w:r>
      <w:r w:rsidR="00E47922" w:rsidRPr="00CB4A62">
        <w:rPr>
          <w:rFonts w:ascii="Trebuchet MS" w:hAnsi="Trebuchet MS"/>
          <w:u w:val="single"/>
        </w:rPr>
        <w:t xml:space="preserve">w ostatnich latach </w:t>
      </w:r>
      <w:r w:rsidR="005E1965" w:rsidRPr="00CB4A62">
        <w:rPr>
          <w:rFonts w:ascii="Trebuchet MS" w:hAnsi="Trebuchet MS"/>
          <w:u w:val="single"/>
        </w:rPr>
        <w:t>kształtuje się</w:t>
      </w:r>
      <w:r w:rsidR="00E47922" w:rsidRPr="00CB4A62">
        <w:rPr>
          <w:rFonts w:ascii="Trebuchet MS" w:hAnsi="Trebuchet MS"/>
          <w:u w:val="single"/>
        </w:rPr>
        <w:t>,</w:t>
      </w:r>
      <w:r w:rsidR="005E1965" w:rsidRPr="00CB4A62">
        <w:rPr>
          <w:rFonts w:ascii="Trebuchet MS" w:hAnsi="Trebuchet MS"/>
          <w:u w:val="single"/>
        </w:rPr>
        <w:t xml:space="preserve"> jak zobrazowano poniżej :</w:t>
      </w:r>
    </w:p>
    <w:p w14:paraId="37717F36" w14:textId="77777777" w:rsidR="00EC20D1" w:rsidRPr="00CB4A62" w:rsidRDefault="00EC20D1" w:rsidP="00CB4A62">
      <w:pPr>
        <w:spacing w:line="260" w:lineRule="exact"/>
        <w:ind w:firstLine="426"/>
        <w:jc w:val="both"/>
        <w:rPr>
          <w:rFonts w:ascii="Trebuchet MS" w:hAnsi="Trebuchet MS"/>
        </w:rPr>
      </w:pPr>
    </w:p>
    <w:tbl>
      <w:tblPr>
        <w:tblW w:w="920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1701"/>
        <w:gridCol w:w="1843"/>
        <w:gridCol w:w="1701"/>
        <w:gridCol w:w="1773"/>
      </w:tblGrid>
      <w:tr w:rsidR="00EC20D1" w:rsidRPr="00CB4A62" w14:paraId="7F7EE006" w14:textId="77777777" w:rsidTr="005E1965">
        <w:trPr>
          <w:trHeight w:val="60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A0FE3" w14:textId="77777777" w:rsidR="00EC20D1" w:rsidRPr="00CB4A62" w:rsidRDefault="00EC20D1" w:rsidP="00CB4A62">
            <w:pPr>
              <w:spacing w:line="260" w:lineRule="exact"/>
              <w:rPr>
                <w:rFonts w:ascii="Trebuchet MS" w:hAnsi="Trebuchet MS" w:cs="Arial"/>
                <w:color w:val="000000"/>
              </w:rPr>
            </w:pPr>
            <w:r w:rsidRPr="00CB4A62">
              <w:rPr>
                <w:rFonts w:ascii="Trebuchet MS" w:hAnsi="Trebuchet MS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04611" w14:textId="686AABDE" w:rsidR="00EC20D1" w:rsidRPr="00CB4A62" w:rsidRDefault="0023675B" w:rsidP="00CB4A62">
            <w:pPr>
              <w:spacing w:line="260" w:lineRule="exact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CC269" w14:textId="13193FFA" w:rsidR="00EC20D1" w:rsidRPr="00CB4A62" w:rsidRDefault="0023675B" w:rsidP="00CB4A62">
            <w:pPr>
              <w:spacing w:line="260" w:lineRule="exact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AED84" w14:textId="61190A7C" w:rsidR="00EC20D1" w:rsidRPr="00CB4A62" w:rsidRDefault="0023675B" w:rsidP="00CB4A62">
            <w:pPr>
              <w:spacing w:line="260" w:lineRule="exact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510FD" w14:textId="77777777" w:rsidR="00CB4A62" w:rsidRDefault="0023675B" w:rsidP="00CB4A62">
            <w:pPr>
              <w:spacing w:line="260" w:lineRule="exact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2023</w:t>
            </w:r>
            <w:r w:rsidR="00EC20D1" w:rsidRPr="00CB4A62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5B6C3B5" w14:textId="2B926979" w:rsidR="00EC20D1" w:rsidRPr="00CB4A62" w:rsidRDefault="00EC20D1" w:rsidP="00CB4A62">
            <w:pPr>
              <w:spacing w:line="260" w:lineRule="exact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(do dnia </w:t>
            </w:r>
            <w:r w:rsidR="0023675B" w:rsidRPr="00CB4A62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3</w:t>
            </w:r>
            <w:r w:rsidR="00DB0DEE" w:rsidRPr="00CB4A62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1</w:t>
            </w:r>
            <w:r w:rsidR="0023675B" w:rsidRPr="00CB4A62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.0</w:t>
            </w:r>
            <w:r w:rsidR="00DB0DEE" w:rsidRPr="00CB4A62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5</w:t>
            </w:r>
            <w:r w:rsidRPr="00CB4A62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C20D1" w:rsidRPr="00CB4A62" w14:paraId="0162A130" w14:textId="77777777" w:rsidTr="005E1965">
        <w:trPr>
          <w:trHeight w:val="1215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54E53" w14:textId="77777777" w:rsidR="00EC20D1" w:rsidRPr="00CB4A62" w:rsidRDefault="00EC20D1" w:rsidP="00CB4A62">
            <w:pPr>
              <w:spacing w:line="260" w:lineRule="exact"/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Dochody z tytułu postępowań regresowych (łącznie)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AA1A3" w14:textId="24227149" w:rsidR="00EC20D1" w:rsidRPr="00CB4A62" w:rsidRDefault="0023675B" w:rsidP="00CB4A62">
            <w:pPr>
              <w:spacing w:line="260" w:lineRule="exact"/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color w:val="000000"/>
                <w:sz w:val="22"/>
                <w:szCs w:val="22"/>
              </w:rPr>
              <w:t>162 066,14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7E21B" w14:textId="49808358" w:rsidR="00EC20D1" w:rsidRPr="00CB4A62" w:rsidRDefault="0023675B" w:rsidP="00CB4A62">
            <w:pPr>
              <w:spacing w:line="260" w:lineRule="exact"/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color w:val="000000"/>
                <w:sz w:val="22"/>
                <w:szCs w:val="22"/>
              </w:rPr>
              <w:t>189 279,21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9CAE6" w14:textId="764E0D68" w:rsidR="00EC20D1" w:rsidRPr="00CB4A62" w:rsidRDefault="0023675B" w:rsidP="00CB4A62">
            <w:pPr>
              <w:spacing w:line="260" w:lineRule="exact"/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CB4A62">
              <w:rPr>
                <w:rFonts w:ascii="Trebuchet MS" w:hAnsi="Trebuchet MS" w:cs="Arial"/>
                <w:color w:val="000000"/>
                <w:sz w:val="22"/>
                <w:szCs w:val="22"/>
              </w:rPr>
              <w:t>213 639,90 zł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9B006" w14:textId="4D7B2CD4" w:rsidR="00EC20D1" w:rsidRPr="00DE6DF0" w:rsidRDefault="00DE6DF0" w:rsidP="00CB4A62">
            <w:pPr>
              <w:spacing w:line="260" w:lineRule="exact"/>
              <w:jc w:val="center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DE6DF0">
              <w:rPr>
                <w:rFonts w:ascii="Trebuchet MS" w:hAnsi="Trebuchet MS" w:cs="Arial"/>
                <w:sz w:val="22"/>
                <w:szCs w:val="22"/>
              </w:rPr>
              <w:t>113 183,84 z</w:t>
            </w:r>
            <w:r w:rsidR="00C463B8" w:rsidRPr="00DE6DF0">
              <w:rPr>
                <w:rFonts w:ascii="Trebuchet MS" w:hAnsi="Trebuchet MS" w:cs="Arial"/>
                <w:sz w:val="22"/>
                <w:szCs w:val="22"/>
              </w:rPr>
              <w:t>ł</w:t>
            </w:r>
          </w:p>
        </w:tc>
      </w:tr>
    </w:tbl>
    <w:p w14:paraId="3FCE5B18" w14:textId="77777777" w:rsidR="00EC20D1" w:rsidRPr="00CB4A62" w:rsidRDefault="00EC20D1" w:rsidP="00CB4A62">
      <w:pPr>
        <w:spacing w:line="260" w:lineRule="exact"/>
        <w:jc w:val="both"/>
        <w:rPr>
          <w:rFonts w:ascii="Trebuchet MS" w:hAnsi="Trebuchet MS"/>
          <w:color w:val="000000"/>
        </w:rPr>
      </w:pPr>
    </w:p>
    <w:bookmarkEnd w:id="0"/>
    <w:p w14:paraId="6881BB8B" w14:textId="77777777" w:rsidR="00FB49FA" w:rsidRPr="00CB4A62" w:rsidRDefault="00FB49FA" w:rsidP="00035DC7">
      <w:pPr>
        <w:spacing w:line="280" w:lineRule="exact"/>
        <w:rPr>
          <w:rFonts w:ascii="Trebuchet MS" w:hAnsi="Trebuchet MS"/>
        </w:rPr>
      </w:pPr>
    </w:p>
    <w:sectPr w:rsidR="00FB49FA" w:rsidRPr="00CB4A62" w:rsidSect="00A26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49FB"/>
    <w:multiLevelType w:val="hybridMultilevel"/>
    <w:tmpl w:val="E8F6E684"/>
    <w:lvl w:ilvl="0" w:tplc="6FEAD86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29A1"/>
    <w:multiLevelType w:val="hybridMultilevel"/>
    <w:tmpl w:val="C5CE084C"/>
    <w:lvl w:ilvl="0" w:tplc="2AE28AEA">
      <w:start w:val="2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5E"/>
    <w:rsid w:val="0003505E"/>
    <w:rsid w:val="00035DC7"/>
    <w:rsid w:val="002338AA"/>
    <w:rsid w:val="0023675B"/>
    <w:rsid w:val="00273B5F"/>
    <w:rsid w:val="0028705F"/>
    <w:rsid w:val="002B6602"/>
    <w:rsid w:val="00426AEA"/>
    <w:rsid w:val="004A5B32"/>
    <w:rsid w:val="004C729F"/>
    <w:rsid w:val="005677D7"/>
    <w:rsid w:val="0059521A"/>
    <w:rsid w:val="00595F1C"/>
    <w:rsid w:val="005A6CCD"/>
    <w:rsid w:val="005E1965"/>
    <w:rsid w:val="006735CB"/>
    <w:rsid w:val="00695B78"/>
    <w:rsid w:val="006F1652"/>
    <w:rsid w:val="006F772A"/>
    <w:rsid w:val="007979D5"/>
    <w:rsid w:val="007F7D7F"/>
    <w:rsid w:val="008A369B"/>
    <w:rsid w:val="008E15C2"/>
    <w:rsid w:val="009E44E2"/>
    <w:rsid w:val="00A26FCA"/>
    <w:rsid w:val="00A87332"/>
    <w:rsid w:val="00AF6100"/>
    <w:rsid w:val="00B52DAF"/>
    <w:rsid w:val="00B63C9D"/>
    <w:rsid w:val="00B930BB"/>
    <w:rsid w:val="00BA5775"/>
    <w:rsid w:val="00C21283"/>
    <w:rsid w:val="00C463B8"/>
    <w:rsid w:val="00C56E80"/>
    <w:rsid w:val="00CB26C7"/>
    <w:rsid w:val="00CB4A62"/>
    <w:rsid w:val="00D66B02"/>
    <w:rsid w:val="00DB0DEE"/>
    <w:rsid w:val="00DD6E41"/>
    <w:rsid w:val="00DE6DF0"/>
    <w:rsid w:val="00E47922"/>
    <w:rsid w:val="00EC20D1"/>
    <w:rsid w:val="00FB49CF"/>
    <w:rsid w:val="00FB49FA"/>
    <w:rsid w:val="00FC42E3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BC41"/>
  <w15:chartTrackingRefBased/>
  <w15:docId w15:val="{D5C1F355-3D03-47CF-841A-962BCB2F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0D1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69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F1652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F1652"/>
    <w:rPr>
      <w:rFonts w:eastAsia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16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1652"/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A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1461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36</cp:revision>
  <cp:lastPrinted>2023-06-13T06:22:00Z</cp:lastPrinted>
  <dcterms:created xsi:type="dcterms:W3CDTF">2023-06-12T06:51:00Z</dcterms:created>
  <dcterms:modified xsi:type="dcterms:W3CDTF">2023-06-13T06:33:00Z</dcterms:modified>
</cp:coreProperties>
</file>