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KOMISJA ROZWOJU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Wykonanie budżetu za 2024 rok 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60" w:before="0" w:after="0"/>
        <w:rPr>
          <w:b/>
          <w:b/>
          <w:sz w:val="24"/>
          <w:szCs w:val="24"/>
        </w:rPr>
      </w:pPr>
      <w:r>
        <w:rPr>
          <w:sz w:val="24"/>
          <w:szCs w:val="24"/>
        </w:rPr>
        <w:t>Obszar komisji to majątkowa część budżetu miasta.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Wydatki majątkowe, po korektach w ciągu roku budżetowego, zaplanowano w łącznej  wysokości </w:t>
      </w:r>
      <w:r>
        <w:rPr>
          <w:b/>
          <w:sz w:val="24"/>
          <w:szCs w:val="24"/>
        </w:rPr>
        <w:t>253 755 622,41 zł.</w:t>
      </w:r>
      <w:r>
        <w:rPr>
          <w:sz w:val="24"/>
          <w:szCs w:val="24"/>
        </w:rPr>
        <w:t xml:space="preserve"> Na koniec 2024 roku realizacja wydatków ukształtowała się </w:t>
        <w:br/>
        <w:t xml:space="preserve">na poziomie 90,4%, wydatkowano łącznie </w:t>
      </w:r>
      <w:r>
        <w:rPr>
          <w:b/>
          <w:sz w:val="24"/>
          <w:szCs w:val="24"/>
        </w:rPr>
        <w:t>229 364 992,55 zł</w:t>
      </w:r>
      <w:r>
        <w:rPr>
          <w:sz w:val="24"/>
          <w:szCs w:val="24"/>
        </w:rPr>
        <w:t xml:space="preserve">. Na zadania realizowane </w:t>
        <w:br/>
        <w:t xml:space="preserve">w okresie jednorocznym przeznaczono 68,6 mln zł, a na przedsięwzięcia wieloletnie </w:t>
        <w:br/>
        <w:t>ponad 160,7 mln zł.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Najwięcej środków zostało wydatkowane na: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inwestycje drogowe (90,9 mln zł);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inwestycje z obszaru sportu i rekreacji (62,3 mln zł);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inwestycje w placówkach oświatowych (42,9 mln zł);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inwestycje związane z ochroną zdrowia (7,4 mln zł);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inwestycje związane z gospodarką komunalną (7 mln zł).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Do największych zadań inwestycyjnych pod względem kwot zrealizowanych wydatków należy zaliczyć: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- „Kompleksowa przebudowa dróg na terenie gminy Sosnowiec" (65,7 mln zł);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"Termomodernizacja 8 obiektów edukacyjnych" - część I - Termomodernizacja SP nr 1, </w:t>
        <w:br/>
        <w:t xml:space="preserve">nr 3, nr 23 i nr 36 w Sosnowcu (11,1 mln zł); 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- „Innowacyjne Branżowe Centrum Mody” (niespełna 8,1 mln zł);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"Rozbudowa skrzyżowania ul. Hubala Dobrzańskiego z ul. G. Zapolskiej w Sosnowcu wraz z realizacją zespołu parkingów na cele poprawy dostępności do Centrum Pediatrii </w:t>
        <w:br/>
        <w:t xml:space="preserve">im. Jana Pawła II w Sosnowcu w tym: Zadanie 1. Rozbudowa skrzyżowania </w:t>
        <w:br/>
        <w:t xml:space="preserve">ul. Mjr H. Dobrzańskiego- Hubala z ul. Gacka i ul. G. Zapolskiej Zadanie 2. Rozbudowa </w:t>
        <w:br/>
        <w:t xml:space="preserve">ul. G. Zapolskiej w Sosnowcu od skrzyżowania z ul. Hubala Dobrzańskiego do zjazdu </w:t>
        <w:br/>
        <w:t>do Centrum Pediatrii …” (niespełna 5,7 mln zł);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"Budowa boiska wielofunkcyjnego wraz z zadaszeniem przy Zespole Szkół Ogólnokształcących nr 3 w Sosnowcu" (niespełna 5,3 mln zł); 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Budowa boiska wielofunkcyjnego wraz z zadaszeniem przy Szkole Podstawowej Nr 12 </w:t>
        <w:br/>
        <w:t xml:space="preserve">w Sosnowcu" (5,3 mln zł); 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"Termomodernizacja 8 obiektów edukacyjnych" - część III - Termomodernizacja </w:t>
        <w:br/>
        <w:t xml:space="preserve">LO nr VI i nr IX w Sosnowcu (prawie 4,8 mln zł); 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- "Budowa boiska o nawierzchni z trawy syntetycznej wraz z zadaszeniem oraz infrastrukturą towarzyszącą na terenie Kompleksu Rekreacyjno-Sportowego przy ul. Hubala-Dobrzańskiego 99D w Sosnowcu" (niespełna 3,4 mln zł);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"Termomodernizacja 8 obiektów edukacyjnych" - część II - Termomodernizacja PM nr 5 </w:t>
        <w:br/>
        <w:t xml:space="preserve">i nr 40 w Sosnowcu (3,3 mln zł); 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"Budowa i przebudowa sygnalizacji świetlnych na trasie przejazdu linii  tramwajowej T15 w ciągu ulic 3Maja, Marszałka Józefa Piłsudskiego i Jana III Sobieskiego w Sosnowcu" </w:t>
        <w:br/>
        <w:t>(3 mln zł)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- "Budowa czterech boisk na terenie Stadionu Ludowego przy ul. Kresowej w Sosnowcu" (blisko 2,3 mln zł);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- "Modernizacja gospodarki wodno-ściekowej wraz z przebudową ulic w rejonie Ostrów Górniczych w Sosnowcu" (2 mln zł);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"Modernizacja treningowego boiska piłkarskiego o nawierzchni z trawy syntetycznej </w:t>
        <w:br/>
        <w:t>na terenie Stadionu Ludowego przy ul. Kresowej 1 w Sosnowcu” (2 mln zł);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"Rozbudowa budynku OSP Cieśle w Sosnowcu wraz z zagospodarowaniem terenu" </w:t>
        <w:br/>
        <w:t>(prawie 1,9 mln zł);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-"Budowa i montaż dźwigu windy w budynku przy ul. Wojska Polskiego 86 w Sosnowcu" (blisko 1,5 mln zł);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- "Termomodernizacja budynku mieszkalnego przy ul. Staropogońskiej 87 i Malczewskiego 6-8 w Sosnowcu" (1,3 mln zł).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Wysoki udział w realizacji wydatków majątkowych miało również: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podwyższenie kapitału sosnowieckich spółek, w łącznej kwocie blisko 45,7 mln zł, w tym dla:</w:t>
      </w:r>
    </w:p>
    <w:p>
      <w:pPr>
        <w:pStyle w:val="Normal"/>
        <w:spacing w:lineRule="auto" w:line="360" w:before="0"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Zagłębiowski Park Sportowy Sp. z o.o. (30,5 mln zł);</w:t>
      </w:r>
    </w:p>
    <w:p>
      <w:pPr>
        <w:pStyle w:val="Normal"/>
        <w:spacing w:lineRule="auto" w:line="360" w:before="0"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MZBM Sp. z.o.o (2,2 mln zł);</w:t>
      </w:r>
    </w:p>
    <w:p>
      <w:pPr>
        <w:pStyle w:val="Normal"/>
        <w:spacing w:lineRule="auto" w:line="360" w:before="0"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Sosnowiecki Szpital Miejski Sp. z o.o. (6,2 mln zł);</w:t>
      </w:r>
    </w:p>
    <w:p>
      <w:pPr>
        <w:pStyle w:val="Normal"/>
        <w:spacing w:lineRule="auto" w:line="360" w:before="0"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Sosnowieckiej Sieci Szerokopasmowej Sp. z o.o. (5,9 mln zł);</w:t>
      </w:r>
    </w:p>
    <w:p>
      <w:pPr>
        <w:pStyle w:val="Normal"/>
        <w:spacing w:lineRule="auto" w:line="360" w:before="0"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Sosnowieckich Inwestycji Sp. z o.o. (800 tys. zł)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objęcie udziałów w łącznej kwocie niespełna 20,8 mln zł, w tym m.in. dla: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Zagłębie Sosnowiec Sp. z o.o. - hokej  (blisko 4 mln zł);</w:t>
      </w:r>
    </w:p>
    <w:p>
      <w:pPr>
        <w:pStyle w:val="Normal"/>
        <w:spacing w:lineRule="auto" w:line="360" w:before="0"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Zagłębie S.A (16,8 mln zł);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</w:t>
      </w:r>
      <w:r>
        <w:rPr>
          <w:b/>
          <w:bCs/>
          <w:sz w:val="24"/>
          <w:szCs w:val="24"/>
        </w:rPr>
        <w:t>dochodów majątkowych</w:t>
      </w:r>
      <w:r>
        <w:rPr>
          <w:sz w:val="24"/>
          <w:szCs w:val="24"/>
        </w:rPr>
        <w:t xml:space="preserve"> w 2024 roku ukształtowała się na poziomie 101,8 %. Uzyskano kwotę </w:t>
      </w:r>
      <w:r>
        <w:rPr>
          <w:b/>
          <w:sz w:val="24"/>
          <w:szCs w:val="24"/>
        </w:rPr>
        <w:t>136 793 959,71 zł</w:t>
      </w:r>
      <w:r>
        <w:rPr>
          <w:sz w:val="24"/>
          <w:szCs w:val="24"/>
        </w:rPr>
        <w:t>, w stosunku do planu rocznego 134 447 573,98 zł.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wykonanie dochodów majątkowych wpływ mają przede wszystkim dochody uzyskane </w:t>
        <w:br/>
        <w:t>ze sprzedaży nieruchomości, dotacji i dofinansowań, jak również z tytułu otrzymanych środków unijnych i środki z rezerwy subwencji ogólnej.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360"/>
        <w:ind w:firstLine="284"/>
        <w:jc w:val="both"/>
        <w:rPr/>
      </w:pPr>
      <w:r>
        <w:rPr>
          <w:color w:val="0D0D0D"/>
        </w:rPr>
        <w:t xml:space="preserve">Dochody z majątku w 2024 roku zostały zrealizowane w kwocie 38 690 010,99 zł, </w:t>
        <w:br/>
        <w:t xml:space="preserve">przy czym: </w:t>
      </w:r>
    </w:p>
    <w:p>
      <w:pPr>
        <w:pStyle w:val="Default"/>
        <w:spacing w:lineRule="auto" w:line="360"/>
        <w:jc w:val="both"/>
        <w:rPr/>
      </w:pPr>
      <w:r>
        <w:rPr>
          <w:color w:val="0D0D0D"/>
        </w:rPr>
        <w:t xml:space="preserve">- wpłaty z tytułu odpłatnego nabycia prawa własności oraz prawa użytkowania wieczystego nieruchomości wyniosły 34 583 738,77 zł; </w:t>
      </w:r>
    </w:p>
    <w:p>
      <w:pPr>
        <w:pStyle w:val="Default"/>
        <w:spacing w:lineRule="auto" w:line="360"/>
        <w:jc w:val="both"/>
        <w:rPr/>
      </w:pPr>
      <w:r>
        <w:rPr>
          <w:color w:val="0D0D0D"/>
        </w:rPr>
        <w:t>- wpływy z tytułu przekształcenia prawa użytkowania wieczystego w prawo własności wyniosły 4 026 896,22 zł;</w:t>
      </w:r>
    </w:p>
    <w:p>
      <w:pPr>
        <w:pStyle w:val="Normal"/>
        <w:spacing w:lineRule="auto" w:line="360" w:before="0" w:after="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- wpływy ze sprzedaży składników majątkowych wyniosły 70 535,67 zł;</w:t>
      </w:r>
    </w:p>
    <w:p>
      <w:pPr>
        <w:pStyle w:val="Normal"/>
        <w:spacing w:lineRule="auto" w:line="360" w:before="0" w:after="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- wpływy z tytułu odszkodowania za przejęte nieruchomości pod inwestycje celu publicznego  8 840,33 zł.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Jeśli chodzi o środki unijne pozyskane na inwestycje to w omawianym okresie otrzymano dochód w wysokości 19 192 666,08 zł, stanowiący po części dofinansowanie do zadań realizowanych w okresie sprawozdawczym, a po części refundację zadań już zakończonych.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Ponadto, w 2024 r. pozyskano także inne dofinansowania ze środków zewnętrznych dla zadań inwestycyjnych, w łącznej kwocie ponad 75,8 mln zł, m.in.: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Rządowy Fundusz Polski Ład: Program Inwestycji Strategicznych na realizację zadań inwestycyjnych w kwocie prawie 36,1 mln zł;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dotacje celowe otrzymane z tytułu pomocy finansowej GZM na realizację zadań inwestycyjnych w łącznej kwocie niespełna 22,7 mln zł;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Budowy przyszkolnych hal sportowych - OLIMPIA w kwocie prawie </w:t>
        <w:br/>
        <w:t>8,0 mln zł;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Rządowy Fundusz Rozwoju Dróg w kwocie 3,0 mln zł;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Fundusz Dopłat 2,2 mln zł;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Fundusz Rozwoju Kultury Fizycznej w kwocie 1,2 mln zł.</w:t>
      </w:r>
    </w:p>
    <w:p>
      <w:pPr>
        <w:pStyle w:val="Normal"/>
        <w:spacing w:lineRule="auto" w:line="360" w:before="0" w:after="0"/>
        <w:ind w:left="284" w:hanging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5" w:hanging="360"/>
      </w:pPr>
      <w:rPr>
        <w:sz w:val="24"/>
        <w:i w:val="false"/>
        <w:b w:val="false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4f6b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1ec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 w:val="false"/>
      <w:i w:val="false"/>
      <w:sz w:val="24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28c6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b7349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1ec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LibreOffice/5.4.1.2$Windows_x86 LibreOffice_project/ea7cb86e6eeb2bf3a5af73a8f7777ac570321527</Application>
  <Pages>3</Pages>
  <Words>850</Words>
  <Characters>4649</Characters>
  <CharactersWithSpaces>5471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2025-04-03T12:53:00Z</dcterms:created>
  <dc:creator>BASIA</dc:creator>
  <dc:description/>
  <dc:language>pl-PL</dc:language>
  <cp:lastModifiedBy>Anna Chmura</cp:lastModifiedBy>
  <cp:lastPrinted>2025-04-04T07:13:00Z</cp:lastPrinted>
  <dcterms:modified xsi:type="dcterms:W3CDTF">2025-04-07T07:46:00Z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