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F6207" w14:textId="77777777" w:rsidR="009A28E8" w:rsidRPr="009A28E8" w:rsidRDefault="009A28E8" w:rsidP="009A28E8">
      <w:pPr>
        <w:tabs>
          <w:tab w:val="left" w:pos="284"/>
        </w:tabs>
        <w:suppressAutoHyphens/>
        <w:spacing w:after="0" w:line="240" w:lineRule="auto"/>
        <w:jc w:val="both"/>
        <w:rPr>
          <w:rFonts w:ascii="Calibri Light" w:eastAsia="Times New Roman" w:hAnsi="Calibri Light" w:cs="Calibri Light"/>
          <w:b/>
          <w:color w:val="000000"/>
          <w:kern w:val="0"/>
          <w:lang w:eastAsia="zh-CN"/>
          <w14:ligatures w14:val="none"/>
        </w:rPr>
      </w:pPr>
      <w:r w:rsidRPr="009A28E8">
        <w:rPr>
          <w:rFonts w:ascii="Calibri Light" w:eastAsia="Times New Roman" w:hAnsi="Calibri Light" w:cs="Calibri Light"/>
          <w:b/>
          <w:color w:val="000000"/>
          <w:kern w:val="0"/>
          <w:lang w:eastAsia="zh-CN"/>
          <w14:ligatures w14:val="none"/>
        </w:rPr>
        <w:t>Informacja nt.</w:t>
      </w:r>
      <w:r w:rsidRPr="009A28E8">
        <w:rPr>
          <w:rFonts w:eastAsia="Times New Roman" w:cs="Times New Roman"/>
          <w14:ligatures w14:val="none"/>
        </w:rPr>
        <w:t xml:space="preserve"> </w:t>
      </w:r>
      <w:r w:rsidRPr="009A28E8">
        <w:rPr>
          <w:rFonts w:ascii="Calibri Light" w:eastAsia="Times New Roman" w:hAnsi="Calibri Light" w:cs="Calibri Light"/>
          <w:b/>
          <w:color w:val="000000"/>
          <w:kern w:val="0"/>
          <w:lang w:eastAsia="zh-CN"/>
          <w14:ligatures w14:val="none"/>
        </w:rPr>
        <w:t>„Przebudowa Budynku Dworca Kolejowego – Sosnowiec Południe”.</w:t>
      </w:r>
    </w:p>
    <w:p w14:paraId="24708FBF" w14:textId="77777777" w:rsidR="009A28E8" w:rsidRPr="009A28E8" w:rsidRDefault="009A28E8" w:rsidP="009A28E8">
      <w:pPr>
        <w:tabs>
          <w:tab w:val="left" w:pos="284"/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Calibri Light"/>
          <w14:ligatures w14:val="none"/>
        </w:rPr>
      </w:pPr>
    </w:p>
    <w:p w14:paraId="0D4746C4" w14:textId="77777777" w:rsidR="009A28E8" w:rsidRPr="009A28E8" w:rsidRDefault="009A28E8" w:rsidP="009A28E8">
      <w:pPr>
        <w:tabs>
          <w:tab w:val="left" w:pos="284"/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Calibri Light"/>
          <w14:ligatures w14:val="none"/>
        </w:rPr>
      </w:pPr>
      <w:r w:rsidRPr="009A28E8">
        <w:rPr>
          <w:rFonts w:asciiTheme="majorHAnsi" w:eastAsia="Times New Roman" w:hAnsiTheme="majorHAnsi" w:cs="Calibri Light"/>
          <w14:ligatures w14:val="none"/>
        </w:rPr>
        <w:t>Gmina Sosnowiec jest w posiadaniu Programu Funkcjonalno-Użytkowego składającego się z części opisowej i rysunkowej w zakresie rozwiązań funkcjonalno-użytkowych.</w:t>
      </w:r>
    </w:p>
    <w:p w14:paraId="02727F69" w14:textId="77777777" w:rsidR="009A28E8" w:rsidRPr="009A28E8" w:rsidRDefault="009A28E8" w:rsidP="009A28E8">
      <w:pPr>
        <w:tabs>
          <w:tab w:val="left" w:pos="284"/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Calibri Light"/>
          <w14:ligatures w14:val="none"/>
        </w:rPr>
      </w:pPr>
      <w:r w:rsidRPr="009A28E8">
        <w:rPr>
          <w:rFonts w:asciiTheme="majorHAnsi" w:eastAsia="Times New Roman" w:hAnsiTheme="majorHAnsi" w:cs="Calibri Light"/>
          <w14:ligatures w14:val="none"/>
        </w:rPr>
        <w:t>W ramach programu przewiduje się zaprojektowanie następujących elementów funkcjonalnych, w tym m.in.:</w:t>
      </w:r>
    </w:p>
    <w:p w14:paraId="7D8E8714" w14:textId="77777777" w:rsidR="009A28E8" w:rsidRPr="009A28E8" w:rsidRDefault="009A28E8" w:rsidP="009A28E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Theme="majorHAnsi" w:eastAsia="Times New Roman" w:hAnsiTheme="majorHAnsi" w:cs="Calibri Light"/>
          <w:kern w:val="0"/>
          <w14:ligatures w14:val="none"/>
        </w:rPr>
      </w:pPr>
      <w:r w:rsidRPr="009A28E8">
        <w:rPr>
          <w:rFonts w:asciiTheme="majorHAnsi" w:eastAsia="Times New Roman" w:hAnsiTheme="majorHAnsi" w:cs="Calibri Light"/>
          <w:kern w:val="0"/>
          <w14:ligatures w14:val="none"/>
        </w:rPr>
        <w:t>Obserwatorium na poddaszu;</w:t>
      </w:r>
    </w:p>
    <w:p w14:paraId="5FE1035A" w14:textId="77777777" w:rsidR="009A28E8" w:rsidRPr="009A28E8" w:rsidRDefault="009A28E8" w:rsidP="009A28E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Theme="majorHAnsi" w:eastAsia="Times New Roman" w:hAnsiTheme="majorHAnsi" w:cs="Calibri Light"/>
          <w:kern w:val="0"/>
          <w14:ligatures w14:val="none"/>
        </w:rPr>
      </w:pPr>
      <w:proofErr w:type="spellStart"/>
      <w:r w:rsidRPr="009A28E8">
        <w:rPr>
          <w:rFonts w:asciiTheme="majorHAnsi" w:eastAsia="Times New Roman" w:hAnsiTheme="majorHAnsi" w:cs="Calibri Light"/>
          <w:kern w:val="0"/>
          <w14:ligatures w14:val="none"/>
        </w:rPr>
        <w:t>Foodcourt</w:t>
      </w:r>
      <w:proofErr w:type="spellEnd"/>
      <w:r w:rsidRPr="009A28E8">
        <w:rPr>
          <w:rFonts w:asciiTheme="majorHAnsi" w:eastAsia="Times New Roman" w:hAnsiTheme="majorHAnsi" w:cs="Calibri Light"/>
          <w:kern w:val="0"/>
          <w14:ligatures w14:val="none"/>
        </w:rPr>
        <w:t xml:space="preserve"> z maksymalnie czteroma punktami gastronomicznymi;</w:t>
      </w:r>
    </w:p>
    <w:p w14:paraId="564A72A1" w14:textId="77777777" w:rsidR="009A28E8" w:rsidRPr="009A28E8" w:rsidRDefault="009A28E8" w:rsidP="009A28E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Theme="majorHAnsi" w:eastAsia="Times New Roman" w:hAnsiTheme="majorHAnsi" w:cs="Calibri Light"/>
          <w:kern w:val="0"/>
          <w14:ligatures w14:val="none"/>
        </w:rPr>
      </w:pPr>
      <w:r w:rsidRPr="009A28E8">
        <w:rPr>
          <w:rFonts w:asciiTheme="majorHAnsi" w:eastAsia="Times New Roman" w:hAnsiTheme="majorHAnsi" w:cs="Calibri Light"/>
          <w:kern w:val="0"/>
          <w14:ligatures w14:val="none"/>
        </w:rPr>
        <w:t>Przestrzeń ze sceną muzyczną i kulturową;</w:t>
      </w:r>
    </w:p>
    <w:p w14:paraId="011C69A7" w14:textId="77777777" w:rsidR="009A28E8" w:rsidRPr="009A28E8" w:rsidRDefault="009A28E8" w:rsidP="009A28E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Theme="majorHAnsi" w:eastAsia="Times New Roman" w:hAnsiTheme="majorHAnsi" w:cs="Calibri Light"/>
          <w:kern w:val="0"/>
          <w14:ligatures w14:val="none"/>
        </w:rPr>
      </w:pPr>
      <w:r w:rsidRPr="009A28E8">
        <w:rPr>
          <w:rFonts w:asciiTheme="majorHAnsi" w:eastAsia="Times New Roman" w:hAnsiTheme="majorHAnsi" w:cs="Calibri Light"/>
          <w:kern w:val="0"/>
          <w14:ligatures w14:val="none"/>
        </w:rPr>
        <w:t>Przestrzeń rozrywkowo-rekreacyjna w tym małe kino, miejsce do gry w planszówki, ;</w:t>
      </w:r>
    </w:p>
    <w:p w14:paraId="3A0DD302" w14:textId="77777777" w:rsidR="009A28E8" w:rsidRPr="009A28E8" w:rsidRDefault="009A28E8" w:rsidP="009A28E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Theme="majorHAnsi" w:eastAsia="Times New Roman" w:hAnsiTheme="majorHAnsi" w:cs="Calibri Light"/>
          <w:kern w:val="0"/>
          <w14:ligatures w14:val="none"/>
        </w:rPr>
      </w:pPr>
      <w:r w:rsidRPr="009A28E8">
        <w:rPr>
          <w:rFonts w:asciiTheme="majorHAnsi" w:eastAsia="Times New Roman" w:hAnsiTheme="majorHAnsi" w:cs="Calibri Light"/>
          <w:kern w:val="0"/>
          <w14:ligatures w14:val="none"/>
        </w:rPr>
        <w:t xml:space="preserve">Wewnętrzny </w:t>
      </w:r>
      <w:proofErr w:type="spellStart"/>
      <w:r w:rsidRPr="009A28E8">
        <w:rPr>
          <w:rFonts w:asciiTheme="majorHAnsi" w:eastAsia="Times New Roman" w:hAnsiTheme="majorHAnsi" w:cs="Calibri Light"/>
          <w:kern w:val="0"/>
          <w14:ligatures w14:val="none"/>
        </w:rPr>
        <w:t>skate</w:t>
      </w:r>
      <w:proofErr w:type="spellEnd"/>
      <w:r w:rsidRPr="009A28E8">
        <w:rPr>
          <w:rFonts w:asciiTheme="majorHAnsi" w:eastAsia="Times New Roman" w:hAnsiTheme="majorHAnsi" w:cs="Calibri Light"/>
          <w:kern w:val="0"/>
          <w14:ligatures w14:val="none"/>
        </w:rPr>
        <w:t xml:space="preserve"> park;</w:t>
      </w:r>
    </w:p>
    <w:p w14:paraId="3F64B511" w14:textId="77777777" w:rsidR="009A28E8" w:rsidRPr="009A28E8" w:rsidRDefault="009A28E8" w:rsidP="009A28E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Theme="majorHAnsi" w:eastAsia="Times New Roman" w:hAnsiTheme="majorHAnsi" w:cs="Calibri Light"/>
          <w:kern w:val="0"/>
          <w14:ligatures w14:val="none"/>
        </w:rPr>
      </w:pPr>
      <w:r w:rsidRPr="009A28E8">
        <w:rPr>
          <w:rFonts w:asciiTheme="majorHAnsi" w:eastAsia="Times New Roman" w:hAnsiTheme="majorHAnsi" w:cs="Calibri Light"/>
          <w:kern w:val="0"/>
          <w14:ligatures w14:val="none"/>
        </w:rPr>
        <w:t xml:space="preserve">Wewnętrzny kort do </w:t>
      </w:r>
      <w:proofErr w:type="spellStart"/>
      <w:r w:rsidRPr="009A28E8">
        <w:rPr>
          <w:rFonts w:asciiTheme="majorHAnsi" w:eastAsia="Times New Roman" w:hAnsiTheme="majorHAnsi" w:cs="Calibri Light"/>
          <w:kern w:val="0"/>
          <w14:ligatures w14:val="none"/>
        </w:rPr>
        <w:t>squasha</w:t>
      </w:r>
      <w:proofErr w:type="spellEnd"/>
      <w:r w:rsidRPr="009A28E8">
        <w:rPr>
          <w:rFonts w:asciiTheme="majorHAnsi" w:eastAsia="Times New Roman" w:hAnsiTheme="majorHAnsi" w:cs="Calibri Light"/>
          <w:kern w:val="0"/>
          <w14:ligatures w14:val="none"/>
        </w:rPr>
        <w:t>;</w:t>
      </w:r>
    </w:p>
    <w:p w14:paraId="15831B1B" w14:textId="77777777" w:rsidR="009A28E8" w:rsidRPr="009A28E8" w:rsidRDefault="009A28E8" w:rsidP="009A28E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Theme="majorHAnsi" w:eastAsia="Times New Roman" w:hAnsiTheme="majorHAnsi" w:cs="Calibri Light"/>
          <w:kern w:val="0"/>
          <w14:ligatures w14:val="none"/>
        </w:rPr>
      </w:pPr>
      <w:r w:rsidRPr="009A28E8">
        <w:rPr>
          <w:rFonts w:asciiTheme="majorHAnsi" w:eastAsia="Times New Roman" w:hAnsiTheme="majorHAnsi" w:cs="Calibri Light"/>
          <w:kern w:val="0"/>
          <w14:ligatures w14:val="none"/>
        </w:rPr>
        <w:t xml:space="preserve">Zagospodarowanie </w:t>
      </w:r>
      <w:proofErr w:type="spellStart"/>
      <w:r w:rsidRPr="009A28E8">
        <w:rPr>
          <w:rFonts w:asciiTheme="majorHAnsi" w:eastAsia="Times New Roman" w:hAnsiTheme="majorHAnsi" w:cs="Calibri Light"/>
          <w:kern w:val="0"/>
          <w14:ligatures w14:val="none"/>
        </w:rPr>
        <w:t>tereniu</w:t>
      </w:r>
      <w:proofErr w:type="spellEnd"/>
      <w:r w:rsidRPr="009A28E8">
        <w:rPr>
          <w:rFonts w:asciiTheme="majorHAnsi" w:eastAsia="Times New Roman" w:hAnsiTheme="majorHAnsi" w:cs="Calibri Light"/>
          <w:kern w:val="0"/>
          <w14:ligatures w14:val="none"/>
        </w:rPr>
        <w:t xml:space="preserve">, w tym zewnętrzna scena, boisko do </w:t>
      </w:r>
      <w:proofErr w:type="spellStart"/>
      <w:r w:rsidRPr="009A28E8">
        <w:rPr>
          <w:rFonts w:asciiTheme="majorHAnsi" w:eastAsia="Times New Roman" w:hAnsiTheme="majorHAnsi" w:cs="Calibri Light"/>
          <w:kern w:val="0"/>
          <w14:ligatures w14:val="none"/>
        </w:rPr>
        <w:t>streetball</w:t>
      </w:r>
      <w:proofErr w:type="spellEnd"/>
      <w:r w:rsidRPr="009A28E8">
        <w:rPr>
          <w:rFonts w:asciiTheme="majorHAnsi" w:eastAsia="Times New Roman" w:hAnsiTheme="majorHAnsi" w:cs="Calibri Light"/>
          <w:kern w:val="0"/>
          <w14:ligatures w14:val="none"/>
        </w:rPr>
        <w:t xml:space="preserve">, zewnętrzny </w:t>
      </w:r>
      <w:r w:rsidRPr="009A28E8">
        <w:rPr>
          <w:rFonts w:asciiTheme="majorHAnsi" w:eastAsia="Times New Roman" w:hAnsiTheme="majorHAnsi" w:cs="Calibri Light"/>
          <w:kern w:val="0"/>
          <w14:ligatures w14:val="none"/>
        </w:rPr>
        <w:br/>
      </w:r>
      <w:proofErr w:type="spellStart"/>
      <w:r w:rsidRPr="009A28E8">
        <w:rPr>
          <w:rFonts w:asciiTheme="majorHAnsi" w:eastAsia="Times New Roman" w:hAnsiTheme="majorHAnsi" w:cs="Calibri Light"/>
          <w:kern w:val="0"/>
          <w14:ligatures w14:val="none"/>
        </w:rPr>
        <w:t>skate</w:t>
      </w:r>
      <w:proofErr w:type="spellEnd"/>
      <w:r w:rsidRPr="009A28E8">
        <w:rPr>
          <w:rFonts w:asciiTheme="majorHAnsi" w:eastAsia="Times New Roman" w:hAnsiTheme="majorHAnsi" w:cs="Calibri Light"/>
          <w:kern w:val="0"/>
          <w14:ligatures w14:val="none"/>
        </w:rPr>
        <w:t xml:space="preserve"> -park, miejsce na palenisko.</w:t>
      </w:r>
    </w:p>
    <w:p w14:paraId="61B38AB0" w14:textId="77777777" w:rsidR="009A28E8" w:rsidRPr="009A28E8" w:rsidRDefault="009A28E8" w:rsidP="009A28E8">
      <w:pPr>
        <w:tabs>
          <w:tab w:val="left" w:pos="284"/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Calibri Light"/>
          <w14:ligatures w14:val="none"/>
        </w:rPr>
      </w:pPr>
    </w:p>
    <w:p w14:paraId="3FDC5E66" w14:textId="77777777" w:rsidR="009A28E8" w:rsidRPr="009A28E8" w:rsidRDefault="009A28E8" w:rsidP="009A28E8">
      <w:pPr>
        <w:tabs>
          <w:tab w:val="left" w:pos="284"/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Calibri Light"/>
          <w14:ligatures w14:val="none"/>
        </w:rPr>
      </w:pPr>
      <w:r w:rsidRPr="009A28E8">
        <w:rPr>
          <w:rFonts w:asciiTheme="majorHAnsi" w:eastAsia="Times New Roman" w:hAnsiTheme="majorHAnsi" w:cs="Calibri Light"/>
          <w14:ligatures w14:val="none"/>
        </w:rPr>
        <w:t>Powierzchnia użytkowa budynku do adaptacji: ok. 1 320 m2</w:t>
      </w:r>
    </w:p>
    <w:p w14:paraId="041E4E71" w14:textId="77777777" w:rsidR="009A28E8" w:rsidRPr="009A28E8" w:rsidRDefault="009A28E8" w:rsidP="009A28E8">
      <w:pPr>
        <w:tabs>
          <w:tab w:val="left" w:pos="284"/>
          <w:tab w:val="left" w:pos="426"/>
        </w:tabs>
        <w:spacing w:after="0" w:line="240" w:lineRule="auto"/>
        <w:ind w:left="720"/>
        <w:contextualSpacing/>
        <w:jc w:val="both"/>
        <w:rPr>
          <w:rFonts w:asciiTheme="majorHAnsi" w:eastAsia="Times New Roman" w:hAnsiTheme="majorHAnsi" w:cs="Calibri Light"/>
          <w:kern w:val="0"/>
          <w:u w:val="single"/>
          <w14:ligatures w14:val="none"/>
        </w:rPr>
      </w:pPr>
    </w:p>
    <w:p w14:paraId="19B4014C" w14:textId="77777777" w:rsidR="009A28E8" w:rsidRPr="009A28E8" w:rsidRDefault="009A28E8" w:rsidP="009A28E8">
      <w:pPr>
        <w:tabs>
          <w:tab w:val="left" w:pos="284"/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Calibri Light"/>
          <w14:ligatures w14:val="none"/>
        </w:rPr>
      </w:pPr>
      <w:r w:rsidRPr="009A28E8">
        <w:rPr>
          <w:rFonts w:asciiTheme="majorHAnsi" w:eastAsia="Times New Roman" w:hAnsiTheme="majorHAnsi" w:cs="Calibri Light"/>
          <w14:ligatures w14:val="none"/>
        </w:rPr>
        <w:t>W załączeniu koncepcja funkcjonalno-przestrzenna.</w:t>
      </w:r>
    </w:p>
    <w:p w14:paraId="29A27596" w14:textId="77777777" w:rsidR="009A28E8" w:rsidRPr="009A28E8" w:rsidRDefault="009A28E8" w:rsidP="009A28E8">
      <w:pPr>
        <w:tabs>
          <w:tab w:val="left" w:pos="284"/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Calibri Light"/>
          <w14:ligatures w14:val="none"/>
        </w:rPr>
      </w:pPr>
    </w:p>
    <w:p w14:paraId="5885BF14" w14:textId="77777777" w:rsidR="009A28E8" w:rsidRPr="009A28E8" w:rsidRDefault="009A28E8" w:rsidP="009A28E8">
      <w:pPr>
        <w:tabs>
          <w:tab w:val="left" w:pos="284"/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Calibri Light"/>
          <w:b/>
          <w:bCs/>
          <w14:ligatures w14:val="none"/>
        </w:rPr>
      </w:pPr>
      <w:r w:rsidRPr="009A28E8">
        <w:rPr>
          <w:rFonts w:asciiTheme="majorHAnsi" w:eastAsia="Times New Roman" w:hAnsiTheme="majorHAnsi" w:cs="Calibri Light"/>
          <w14:ligatures w14:val="none"/>
        </w:rPr>
        <w:t xml:space="preserve">Wartość w/w robót na podstawie posiadanego programu funkcjonalno-użytkowego wyceniono na kwotę: </w:t>
      </w:r>
      <w:r w:rsidRPr="009A28E8">
        <w:rPr>
          <w:rFonts w:asciiTheme="majorHAnsi" w:eastAsia="Times New Roman" w:hAnsiTheme="majorHAnsi" w:cs="Calibri Light"/>
          <w:b/>
          <w:bCs/>
          <w14:ligatures w14:val="none"/>
        </w:rPr>
        <w:t>ok. 18 860 000,00 zł brutto</w:t>
      </w:r>
    </w:p>
    <w:p w14:paraId="1E0035F7" w14:textId="77777777" w:rsidR="009A28E8" w:rsidRPr="009A28E8" w:rsidRDefault="009A28E8" w:rsidP="009A28E8">
      <w:pPr>
        <w:numPr>
          <w:ilvl w:val="0"/>
          <w:numId w:val="2"/>
        </w:numPr>
        <w:snapToGrid w:val="0"/>
        <w:spacing w:after="0" w:line="240" w:lineRule="auto"/>
        <w:contextualSpacing/>
        <w:jc w:val="both"/>
        <w:rPr>
          <w:rFonts w:asciiTheme="majorHAnsi" w:eastAsia="Times New Roman" w:hAnsiTheme="majorHAnsi" w:cs="Calibri Light"/>
          <w:kern w:val="0"/>
          <w14:ligatures w14:val="none"/>
        </w:rPr>
      </w:pPr>
      <w:r w:rsidRPr="009A28E8">
        <w:rPr>
          <w:rFonts w:asciiTheme="majorHAnsi" w:eastAsia="Times New Roman" w:hAnsiTheme="majorHAnsi" w:cs="Calibri Light"/>
          <w:kern w:val="0"/>
          <w14:ligatures w14:val="none"/>
        </w:rPr>
        <w:t>Koszt dokumentacji projektowej wraz z nadzorem autorskim -  490 000,00 zł brutto;</w:t>
      </w:r>
    </w:p>
    <w:p w14:paraId="0922F417" w14:textId="77777777" w:rsidR="009A28E8" w:rsidRPr="009A28E8" w:rsidRDefault="009A28E8" w:rsidP="009A28E8">
      <w:pPr>
        <w:numPr>
          <w:ilvl w:val="0"/>
          <w:numId w:val="2"/>
        </w:numPr>
        <w:snapToGrid w:val="0"/>
        <w:spacing w:after="0" w:line="240" w:lineRule="auto"/>
        <w:contextualSpacing/>
        <w:jc w:val="both"/>
        <w:rPr>
          <w:rFonts w:asciiTheme="majorHAnsi" w:eastAsia="Times New Roman" w:hAnsiTheme="majorHAnsi" w:cs="Calibri Light"/>
          <w:kern w:val="0"/>
          <w14:ligatures w14:val="none"/>
        </w:rPr>
      </w:pPr>
      <w:r w:rsidRPr="009A28E8">
        <w:rPr>
          <w:rFonts w:asciiTheme="majorHAnsi" w:eastAsia="Times New Roman" w:hAnsiTheme="majorHAnsi" w:cs="Calibri Light"/>
          <w:kern w:val="0"/>
          <w14:ligatures w14:val="none"/>
        </w:rPr>
        <w:t xml:space="preserve">Nadzór Inwestorski -  270 000,00 zł brutto; </w:t>
      </w:r>
    </w:p>
    <w:p w14:paraId="1CFAC20B" w14:textId="77777777" w:rsidR="009A28E8" w:rsidRPr="009A28E8" w:rsidRDefault="009A28E8" w:rsidP="009A28E8">
      <w:pPr>
        <w:numPr>
          <w:ilvl w:val="0"/>
          <w:numId w:val="2"/>
        </w:numPr>
        <w:snapToGrid w:val="0"/>
        <w:spacing w:after="0" w:line="240" w:lineRule="auto"/>
        <w:contextualSpacing/>
        <w:jc w:val="both"/>
        <w:rPr>
          <w:rFonts w:asciiTheme="majorHAnsi" w:eastAsia="Times New Roman" w:hAnsiTheme="majorHAnsi" w:cs="Calibri Light"/>
          <w:kern w:val="0"/>
          <w14:ligatures w14:val="none"/>
        </w:rPr>
      </w:pPr>
      <w:r w:rsidRPr="009A28E8">
        <w:rPr>
          <w:rFonts w:asciiTheme="majorHAnsi" w:eastAsia="Times New Roman" w:hAnsiTheme="majorHAnsi" w:cs="Calibri Light"/>
          <w:kern w:val="0"/>
          <w14:ligatures w14:val="none"/>
        </w:rPr>
        <w:t xml:space="preserve">Wyposażenie: 1 230 000,00 zł </w:t>
      </w:r>
    </w:p>
    <w:p w14:paraId="5AF2CF80" w14:textId="77777777" w:rsidR="009A28E8" w:rsidRPr="009A28E8" w:rsidRDefault="009A28E8" w:rsidP="009A28E8">
      <w:pPr>
        <w:numPr>
          <w:ilvl w:val="0"/>
          <w:numId w:val="2"/>
        </w:numPr>
        <w:snapToGrid w:val="0"/>
        <w:spacing w:after="0" w:line="240" w:lineRule="auto"/>
        <w:contextualSpacing/>
        <w:jc w:val="both"/>
        <w:rPr>
          <w:rFonts w:asciiTheme="majorHAnsi" w:eastAsia="Times New Roman" w:hAnsiTheme="majorHAnsi" w:cs="Calibri Light"/>
          <w:kern w:val="0"/>
          <w14:ligatures w14:val="none"/>
        </w:rPr>
      </w:pPr>
      <w:r w:rsidRPr="009A28E8">
        <w:rPr>
          <w:rFonts w:asciiTheme="majorHAnsi" w:eastAsia="Times New Roman" w:hAnsiTheme="majorHAnsi" w:cs="Calibri Light"/>
          <w:kern w:val="0"/>
          <w14:ligatures w14:val="none"/>
        </w:rPr>
        <w:t>Roboty budowlane – 16 870 000,00  zł brutto, a w tym:</w:t>
      </w:r>
    </w:p>
    <w:p w14:paraId="300F417C" w14:textId="77777777" w:rsidR="009A28E8" w:rsidRPr="009A28E8" w:rsidRDefault="009A28E8" w:rsidP="009A28E8">
      <w:pPr>
        <w:numPr>
          <w:ilvl w:val="0"/>
          <w:numId w:val="2"/>
        </w:numPr>
        <w:snapToGrid w:val="0"/>
        <w:spacing w:after="0" w:line="240" w:lineRule="auto"/>
        <w:ind w:left="1134"/>
        <w:contextualSpacing/>
        <w:jc w:val="both"/>
        <w:rPr>
          <w:rFonts w:asciiTheme="majorHAnsi" w:eastAsia="Times New Roman" w:hAnsiTheme="majorHAnsi" w:cs="Calibri Light"/>
          <w:kern w:val="0"/>
          <w14:ligatures w14:val="none"/>
        </w:rPr>
      </w:pPr>
      <w:r w:rsidRPr="009A28E8">
        <w:rPr>
          <w:rFonts w:asciiTheme="majorHAnsi" w:eastAsia="Times New Roman" w:hAnsiTheme="majorHAnsi" w:cs="Calibri Light"/>
          <w:kern w:val="0"/>
          <w14:ligatures w14:val="none"/>
        </w:rPr>
        <w:t xml:space="preserve">Zagospodarowanie terenu: 3 000 000,00 zł </w:t>
      </w:r>
    </w:p>
    <w:p w14:paraId="544FFFAC" w14:textId="77777777" w:rsidR="009A28E8" w:rsidRPr="009A28E8" w:rsidRDefault="009A28E8" w:rsidP="009A28E8">
      <w:pPr>
        <w:numPr>
          <w:ilvl w:val="0"/>
          <w:numId w:val="2"/>
        </w:numPr>
        <w:snapToGrid w:val="0"/>
        <w:spacing w:after="0" w:line="240" w:lineRule="auto"/>
        <w:ind w:left="1134"/>
        <w:contextualSpacing/>
        <w:jc w:val="both"/>
        <w:rPr>
          <w:rFonts w:asciiTheme="majorHAnsi" w:eastAsia="Times New Roman" w:hAnsiTheme="majorHAnsi" w:cs="Calibri Light"/>
          <w:kern w:val="0"/>
          <w14:ligatures w14:val="none"/>
        </w:rPr>
      </w:pPr>
      <w:r w:rsidRPr="009A28E8">
        <w:rPr>
          <w:rFonts w:asciiTheme="majorHAnsi" w:eastAsia="Times New Roman" w:hAnsiTheme="majorHAnsi" w:cs="Calibri Light"/>
          <w:kern w:val="0"/>
          <w14:ligatures w14:val="none"/>
        </w:rPr>
        <w:t xml:space="preserve">Roboty instalacyjne:  2 230 000,00 zł </w:t>
      </w:r>
    </w:p>
    <w:p w14:paraId="1C104A38" w14:textId="77777777" w:rsidR="009A28E8" w:rsidRPr="009A28E8" w:rsidRDefault="009A28E8" w:rsidP="009A28E8">
      <w:pPr>
        <w:numPr>
          <w:ilvl w:val="0"/>
          <w:numId w:val="2"/>
        </w:numPr>
        <w:snapToGrid w:val="0"/>
        <w:spacing w:after="0" w:line="240" w:lineRule="auto"/>
        <w:ind w:left="1134"/>
        <w:contextualSpacing/>
        <w:jc w:val="both"/>
        <w:rPr>
          <w:rFonts w:asciiTheme="majorHAnsi" w:eastAsia="Times New Roman" w:hAnsiTheme="majorHAnsi" w:cs="Calibri Light"/>
          <w:kern w:val="0"/>
          <w14:ligatures w14:val="none"/>
        </w:rPr>
      </w:pPr>
      <w:proofErr w:type="spellStart"/>
      <w:r w:rsidRPr="009A28E8">
        <w:rPr>
          <w:rFonts w:asciiTheme="majorHAnsi" w:eastAsia="Times New Roman" w:hAnsiTheme="majorHAnsi" w:cs="Calibri Light"/>
          <w:kern w:val="0"/>
          <w14:ligatures w14:val="none"/>
        </w:rPr>
        <w:t>Fotowoltaika</w:t>
      </w:r>
      <w:proofErr w:type="spellEnd"/>
      <w:r w:rsidRPr="009A28E8">
        <w:rPr>
          <w:rFonts w:asciiTheme="majorHAnsi" w:eastAsia="Times New Roman" w:hAnsiTheme="majorHAnsi" w:cs="Calibri Light"/>
          <w:kern w:val="0"/>
          <w14:ligatures w14:val="none"/>
        </w:rPr>
        <w:t>:  930 000,00 zł</w:t>
      </w:r>
    </w:p>
    <w:p w14:paraId="37FC0CED" w14:textId="77777777" w:rsidR="009A28E8" w:rsidRPr="009A28E8" w:rsidRDefault="009A28E8" w:rsidP="009A28E8">
      <w:pPr>
        <w:numPr>
          <w:ilvl w:val="0"/>
          <w:numId w:val="2"/>
        </w:numPr>
        <w:snapToGrid w:val="0"/>
        <w:spacing w:after="0" w:line="240" w:lineRule="auto"/>
        <w:ind w:left="1134"/>
        <w:contextualSpacing/>
        <w:jc w:val="both"/>
        <w:rPr>
          <w:rFonts w:asciiTheme="majorHAnsi" w:eastAsia="Times New Roman" w:hAnsiTheme="majorHAnsi" w:cs="Calibri Light"/>
          <w:kern w:val="0"/>
          <w14:ligatures w14:val="none"/>
        </w:rPr>
      </w:pPr>
      <w:r w:rsidRPr="009A28E8">
        <w:rPr>
          <w:rFonts w:asciiTheme="majorHAnsi" w:eastAsia="Times New Roman" w:hAnsiTheme="majorHAnsi" w:cs="Calibri Light"/>
          <w:kern w:val="0"/>
          <w14:ligatures w14:val="none"/>
        </w:rPr>
        <w:t xml:space="preserve">Roboty budowalne: 10 710 000,00 zł </w:t>
      </w:r>
    </w:p>
    <w:p w14:paraId="5B88BDFB" w14:textId="77777777" w:rsidR="009A28E8" w:rsidRPr="009A28E8" w:rsidRDefault="009A28E8" w:rsidP="009A28E8">
      <w:pPr>
        <w:snapToGrid w:val="0"/>
        <w:spacing w:after="0" w:line="240" w:lineRule="auto"/>
        <w:ind w:left="720"/>
        <w:contextualSpacing/>
        <w:jc w:val="both"/>
        <w:rPr>
          <w:rFonts w:asciiTheme="majorHAnsi" w:eastAsia="Times New Roman" w:hAnsiTheme="majorHAnsi" w:cs="Calibri Light"/>
          <w:b/>
          <w:bCs/>
          <w:kern w:val="0"/>
          <w14:ligatures w14:val="none"/>
        </w:rPr>
      </w:pPr>
    </w:p>
    <w:p w14:paraId="27ED36E1" w14:textId="77777777" w:rsidR="009A28E8" w:rsidRPr="009A28E8" w:rsidRDefault="009A28E8" w:rsidP="009A28E8">
      <w:pPr>
        <w:snapToGrid w:val="0"/>
        <w:spacing w:after="0" w:line="240" w:lineRule="auto"/>
        <w:ind w:left="720"/>
        <w:contextualSpacing/>
        <w:jc w:val="both"/>
        <w:rPr>
          <w:rFonts w:asciiTheme="majorHAnsi" w:eastAsia="Times New Roman" w:hAnsiTheme="majorHAnsi" w:cs="Calibri Light"/>
          <w:b/>
          <w:bCs/>
          <w:kern w:val="0"/>
          <w14:ligatures w14:val="none"/>
        </w:rPr>
      </w:pPr>
    </w:p>
    <w:p w14:paraId="525F1068" w14:textId="77777777" w:rsidR="009A28E8" w:rsidRPr="009A28E8" w:rsidRDefault="009A28E8" w:rsidP="009A28E8">
      <w:pPr>
        <w:snapToGrid w:val="0"/>
        <w:spacing w:after="0" w:line="240" w:lineRule="auto"/>
        <w:jc w:val="both"/>
        <w:rPr>
          <w:rFonts w:asciiTheme="majorHAnsi" w:eastAsia="Times New Roman" w:hAnsiTheme="majorHAnsi" w:cs="Times New Roman"/>
          <w14:ligatures w14:val="none"/>
        </w:rPr>
      </w:pPr>
      <w:r w:rsidRPr="009A28E8">
        <w:rPr>
          <w:rFonts w:asciiTheme="majorHAnsi" w:eastAsia="Times New Roman" w:hAnsiTheme="majorHAnsi" w:cs="Times New Roman"/>
          <w14:ligatures w14:val="none"/>
        </w:rPr>
        <w:t xml:space="preserve">Istnieje możliwość ubiegania się o dofinansowanie realizacji przedmiotowego zadania </w:t>
      </w:r>
      <w:r w:rsidRPr="009A28E8">
        <w:rPr>
          <w:rFonts w:asciiTheme="majorHAnsi" w:eastAsia="Times New Roman" w:hAnsiTheme="majorHAnsi" w:cs="Times New Roman"/>
          <w14:ligatures w14:val="none"/>
        </w:rPr>
        <w:br/>
        <w:t>w następującej strukturze finansowej:</w:t>
      </w:r>
    </w:p>
    <w:p w14:paraId="2405483D" w14:textId="77777777" w:rsidR="009A28E8" w:rsidRPr="009A28E8" w:rsidRDefault="009A28E8" w:rsidP="009A28E8">
      <w:pPr>
        <w:numPr>
          <w:ilvl w:val="0"/>
          <w:numId w:val="3"/>
        </w:numPr>
        <w:snapToGrid w:val="0"/>
        <w:spacing w:after="0" w:line="240" w:lineRule="auto"/>
        <w:contextualSpacing/>
        <w:jc w:val="both"/>
        <w:rPr>
          <w:rFonts w:asciiTheme="majorHAnsi" w:eastAsia="Times New Roman" w:hAnsiTheme="majorHAnsi" w:cs="Calibri"/>
          <w:kern w:val="0"/>
          <w14:ligatures w14:val="none"/>
        </w:rPr>
      </w:pPr>
      <w:r w:rsidRPr="009A28E8">
        <w:rPr>
          <w:rFonts w:asciiTheme="majorHAnsi" w:eastAsia="Times New Roman" w:hAnsiTheme="majorHAnsi" w:cs="Calibri"/>
          <w:kern w:val="0"/>
          <w14:ligatures w14:val="none"/>
        </w:rPr>
        <w:t xml:space="preserve">85% wartości projektu – dofinansowanie w ramach Zintegrowanych Inwestycji Terytorialnych (ZIT); - 19 500 000,00 zł  </w:t>
      </w:r>
    </w:p>
    <w:p w14:paraId="79B1198F" w14:textId="77777777" w:rsidR="009A28E8" w:rsidRPr="009A28E8" w:rsidRDefault="009A28E8" w:rsidP="009A28E8">
      <w:pPr>
        <w:numPr>
          <w:ilvl w:val="0"/>
          <w:numId w:val="3"/>
        </w:numPr>
        <w:snapToGrid w:val="0"/>
        <w:spacing w:after="0" w:line="240" w:lineRule="auto"/>
        <w:contextualSpacing/>
        <w:jc w:val="both"/>
        <w:rPr>
          <w:rFonts w:asciiTheme="majorHAnsi" w:eastAsia="Times New Roman" w:hAnsiTheme="majorHAnsi" w:cs="Calibri"/>
          <w:kern w:val="0"/>
          <w14:ligatures w14:val="none"/>
        </w:rPr>
      </w:pPr>
      <w:r w:rsidRPr="009A28E8">
        <w:rPr>
          <w:rFonts w:asciiTheme="majorHAnsi" w:eastAsia="Times New Roman" w:hAnsiTheme="majorHAnsi" w:cs="Calibri"/>
          <w:kern w:val="0"/>
          <w14:ligatures w14:val="none"/>
        </w:rPr>
        <w:t xml:space="preserve">10% wartości projektu – środki z budżetu Państwa – 2 294 117,65 zł </w:t>
      </w:r>
    </w:p>
    <w:p w14:paraId="1A2E7524" w14:textId="77777777" w:rsidR="009A28E8" w:rsidRPr="009A28E8" w:rsidRDefault="009A28E8" w:rsidP="009A28E8">
      <w:pPr>
        <w:numPr>
          <w:ilvl w:val="0"/>
          <w:numId w:val="3"/>
        </w:numPr>
        <w:snapToGrid w:val="0"/>
        <w:spacing w:after="0" w:line="240" w:lineRule="auto"/>
        <w:contextualSpacing/>
        <w:jc w:val="both"/>
        <w:rPr>
          <w:rFonts w:asciiTheme="majorHAnsi" w:eastAsia="Times New Roman" w:hAnsiTheme="majorHAnsi" w:cs="Calibri"/>
          <w:kern w:val="0"/>
          <w14:ligatures w14:val="none"/>
        </w:rPr>
      </w:pPr>
      <w:r w:rsidRPr="009A28E8">
        <w:rPr>
          <w:rFonts w:asciiTheme="majorHAnsi" w:eastAsia="Times New Roman" w:hAnsiTheme="majorHAnsi" w:cs="Calibri"/>
          <w:kern w:val="0"/>
          <w14:ligatures w14:val="none"/>
        </w:rPr>
        <w:t xml:space="preserve">wkład własny Gminy Sosnowiec 1 147 058,82  zł </w:t>
      </w:r>
    </w:p>
    <w:p w14:paraId="0350B907" w14:textId="77777777" w:rsidR="009A28E8" w:rsidRPr="009A28E8" w:rsidRDefault="009A28E8" w:rsidP="009A28E8">
      <w:pPr>
        <w:rPr>
          <w:rFonts w:asciiTheme="majorHAnsi" w:eastAsia="Times New Roman" w:hAnsiTheme="majorHAnsi" w:cs="Calibri"/>
          <w:kern w:val="0"/>
          <w14:ligatures w14:val="none"/>
        </w:rPr>
      </w:pPr>
    </w:p>
    <w:p w14:paraId="4AD6F7F1" w14:textId="77777777" w:rsidR="009A28E8" w:rsidRPr="009A28E8" w:rsidRDefault="009A28E8" w:rsidP="009A28E8">
      <w:pPr>
        <w:rPr>
          <w:rFonts w:asciiTheme="majorHAnsi" w:eastAsia="Times New Roman" w:hAnsiTheme="majorHAnsi" w:cs="Calibri"/>
          <w:kern w:val="0"/>
          <w14:ligatures w14:val="none"/>
        </w:rPr>
      </w:pPr>
      <w:r w:rsidRPr="009A28E8">
        <w:rPr>
          <w:rFonts w:asciiTheme="majorHAnsi" w:eastAsia="Times New Roman" w:hAnsiTheme="majorHAnsi" w:cs="Calibri"/>
          <w:kern w:val="0"/>
          <w14:ligatures w14:val="none"/>
        </w:rPr>
        <w:t>Całkowita wartość: wartości 22 941 176,47  zł brutto.</w:t>
      </w:r>
    </w:p>
    <w:p w14:paraId="33F2AD73" w14:textId="77777777" w:rsidR="009A28E8" w:rsidRPr="009A28E8" w:rsidRDefault="009A28E8" w:rsidP="009A28E8">
      <w:pPr>
        <w:snapToGrid w:val="0"/>
        <w:spacing w:after="0" w:line="240" w:lineRule="auto"/>
        <w:jc w:val="both"/>
        <w:rPr>
          <w:rFonts w:asciiTheme="majorHAnsi" w:eastAsia="Times New Roman" w:hAnsiTheme="majorHAnsi" w:cs="Times New Roman"/>
          <w14:ligatures w14:val="none"/>
        </w:rPr>
      </w:pPr>
      <w:r w:rsidRPr="009A28E8">
        <w:rPr>
          <w:rFonts w:asciiTheme="majorHAnsi" w:eastAsia="Times New Roman" w:hAnsiTheme="majorHAnsi" w:cs="Times New Roman"/>
          <w14:ligatures w14:val="none"/>
        </w:rPr>
        <w:t xml:space="preserve">Termin złożenia wniosku o dofinansowanie w ramach Działania 10 FES 2021-2027: do końca marca 2026r. </w:t>
      </w:r>
    </w:p>
    <w:p w14:paraId="16DE0BA7" w14:textId="3FDF4B0F" w:rsidR="009262C0" w:rsidRPr="009A28E8" w:rsidRDefault="009262C0" w:rsidP="009A28E8"/>
    <w:sectPr w:rsidR="009262C0" w:rsidRPr="009A28E8" w:rsidSect="00791F98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72028"/>
    <w:multiLevelType w:val="hybridMultilevel"/>
    <w:tmpl w:val="FFFFFFFF"/>
    <w:lvl w:ilvl="0" w:tplc="43266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90256"/>
    <w:multiLevelType w:val="hybridMultilevel"/>
    <w:tmpl w:val="FFFFFFFF"/>
    <w:lvl w:ilvl="0" w:tplc="43266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B06A3"/>
    <w:multiLevelType w:val="hybridMultilevel"/>
    <w:tmpl w:val="FFFFFFFF"/>
    <w:lvl w:ilvl="0" w:tplc="43266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620503">
    <w:abstractNumId w:val="0"/>
  </w:num>
  <w:num w:numId="2" w16cid:durableId="199321820">
    <w:abstractNumId w:val="2"/>
  </w:num>
  <w:num w:numId="3" w16cid:durableId="2136941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E8"/>
    <w:rsid w:val="009262C0"/>
    <w:rsid w:val="009A28E8"/>
    <w:rsid w:val="00DC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3F2D"/>
  <w15:chartTrackingRefBased/>
  <w15:docId w15:val="{044DA730-AA55-440F-8B61-A3CFBD1B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28E8"/>
    <w:pPr>
      <w:spacing w:line="252" w:lineRule="auto"/>
      <w:ind w:left="720"/>
      <w:contextualSpacing/>
    </w:pPr>
    <w:rPr>
      <w:rFonts w:ascii="Calibri" w:eastAsia="Times New Roman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Staron</dc:creator>
  <cp:keywords/>
  <dc:description/>
  <cp:lastModifiedBy>Tomasz Staron</cp:lastModifiedBy>
  <cp:revision>1</cp:revision>
  <dcterms:created xsi:type="dcterms:W3CDTF">2026-02-23T06:48:00Z</dcterms:created>
  <dcterms:modified xsi:type="dcterms:W3CDTF">2026-02-23T06:55:00Z</dcterms:modified>
</cp:coreProperties>
</file>