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jc w:val="right"/>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Sosnowiec, dnia   18  maj  2026r.</w:t>
      </w:r>
    </w:p>
    <w:p>
      <w:pPr>
        <w:pStyle w:val="Normal"/>
        <w:spacing w:lineRule="auto" w:line="276" w:before="0" w:after="0"/>
        <w:jc w:val="both"/>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Wydział Planowania Przestrzennego</w:t>
        <w:tab/>
        <w:tab/>
        <w:tab/>
        <w:tab/>
        <w:tab/>
      </w:r>
    </w:p>
    <w:p>
      <w:pPr>
        <w:pStyle w:val="Normal"/>
        <w:spacing w:lineRule="auto" w:line="276" w:before="0" w:after="0"/>
        <w:jc w:val="both"/>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Urząd Miejski w Sosnowcu</w:t>
      </w:r>
    </w:p>
    <w:p>
      <w:pPr>
        <w:pStyle w:val="Normal"/>
        <w:spacing w:lineRule="auto" w:line="276" w:beforeAutospacing="1" w:afterAutospacing="1"/>
        <w:jc w:val="both"/>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p>
      <w:pPr>
        <w:pStyle w:val="Normal"/>
        <w:spacing w:lineRule="auto" w:line="276" w:before="0" w:after="0"/>
        <w:ind w:left="4395" w:hanging="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Pan</w:t>
      </w:r>
    </w:p>
    <w:p>
      <w:pPr>
        <w:pStyle w:val="Normal"/>
        <w:spacing w:lineRule="auto" w:line="276" w:before="0" w:after="0"/>
        <w:ind w:left="4395" w:hanging="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Wojciech Nitwinko</w:t>
      </w:r>
    </w:p>
    <w:p>
      <w:pPr>
        <w:pStyle w:val="Normal"/>
        <w:spacing w:lineRule="auto" w:line="276" w:before="0" w:after="0"/>
        <w:ind w:left="4395" w:hanging="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Przewodniczący Komisji Rozwoju i Ochrony Środowiska</w:t>
      </w:r>
    </w:p>
    <w:p>
      <w:pPr>
        <w:pStyle w:val="Normal"/>
        <w:spacing w:lineRule="auto" w:line="276" w:before="0" w:after="0"/>
        <w:ind w:left="4395" w:hanging="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p>
      <w:pPr>
        <w:pStyle w:val="Normal"/>
        <w:spacing w:lineRule="auto" w:line="276" w:before="0" w:after="0"/>
        <w:ind w:left="4395" w:hanging="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p>
      <w:pPr>
        <w:pStyle w:val="Normal"/>
        <w:spacing w:lineRule="auto" w:line="276" w:before="0" w:after="0"/>
        <w:jc w:val="center"/>
        <w:rPr>
          <w:rFonts w:ascii="Times New Roman" w:hAnsi="Times New Roman" w:eastAsia="Times New Roman" w:cs="Times New Roman"/>
          <w:b/>
          <w:b/>
          <w:bCs/>
          <w:kern w:val="0"/>
          <w:sz w:val="28"/>
          <w:szCs w:val="28"/>
          <w:lang w:eastAsia="pl-PL"/>
          <w14:ligatures w14:val="none"/>
        </w:rPr>
      </w:pPr>
      <w:r>
        <w:rPr>
          <w:rFonts w:eastAsia="Times New Roman" w:cs="Times New Roman" w:ascii="Times New Roman" w:hAnsi="Times New Roman"/>
          <w:b/>
          <w:bCs/>
          <w:kern w:val="0"/>
          <w:sz w:val="28"/>
          <w:szCs w:val="28"/>
          <w:lang w:eastAsia="pl-PL"/>
          <w14:ligatures w14:val="none"/>
        </w:rPr>
      </w:r>
    </w:p>
    <w:p>
      <w:pPr>
        <w:pStyle w:val="Normal"/>
        <w:spacing w:lineRule="auto" w:line="276" w:before="0" w:after="0"/>
        <w:jc w:val="center"/>
        <w:rPr>
          <w:rFonts w:ascii="Times New Roman" w:hAnsi="Times New Roman" w:eastAsia="Times New Roman" w:cs="Times New Roman"/>
          <w:b/>
          <w:b/>
          <w:bCs/>
          <w:kern w:val="0"/>
          <w:sz w:val="28"/>
          <w:szCs w:val="28"/>
          <w:lang w:eastAsia="pl-PL"/>
          <w14:ligatures w14:val="none"/>
        </w:rPr>
      </w:pPr>
      <w:r>
        <w:rPr>
          <w:rFonts w:eastAsia="Times New Roman" w:cs="Times New Roman" w:ascii="Times New Roman" w:hAnsi="Times New Roman"/>
          <w:b/>
          <w:bCs/>
          <w:kern w:val="0"/>
          <w:sz w:val="28"/>
          <w:szCs w:val="28"/>
          <w:lang w:eastAsia="pl-PL"/>
          <w14:ligatures w14:val="none"/>
        </w:rPr>
        <w:t>Realizacja zapisów „uchwały krajobrazowej” – analiza dotychczasowych działań miasta w tym zakresie.</w:t>
      </w:r>
    </w:p>
    <w:p>
      <w:pPr>
        <w:pStyle w:val="Normal"/>
        <w:spacing w:lineRule="auto" w:line="276" w:before="0" w:after="0"/>
        <w:ind w:left="4395" w:hanging="0"/>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r>
    </w:p>
    <w:p>
      <w:pPr>
        <w:pStyle w:val="Normal"/>
        <w:spacing w:lineRule="auto" w:line="276" w:beforeAutospacing="1" w:afterAutospacing="1"/>
        <w:ind w:firstLine="708"/>
        <w:jc w:val="both"/>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Uchwała Rady Miejskiej w Sosnowcu w sprawie zasad i warunków sytuowania obiektów małej architektury, tablic reklamowych i urządzeń reklamowych (tzw. uchwała „krajobrazowa”), obowiązująca od dnia 28 marca 2019 r., wraz ze zmianą wprowadzoną uchwałą nr 112/VII/2024 z dnia 31 października 2024 roku, stanowi istotny instrument kształtowania estetyki przestrzeni miejskiej oraz przeciwdziałania chaosowi reklamowemu. Jej wdrożenie wpisuje się w szersze działania samorządu na rzecz poprawy jakości przestrzeni publicznej i ochrony krajobrazu miejskiego.</w:t>
      </w:r>
    </w:p>
    <w:p>
      <w:pPr>
        <w:pStyle w:val="Normal"/>
        <w:spacing w:lineRule="auto" w:line="276" w:beforeAutospacing="1" w:afterAutospacing="1"/>
        <w:ind w:firstLine="708"/>
        <w:jc w:val="both"/>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 xml:space="preserve">Miasto Sosnowiec przystąpiło do praktycznej realizacji uchwały w sierpniu 2025 </w:t>
      </w:r>
      <w:r>
        <w:rPr>
          <w:rFonts w:eastAsia="Times New Roman" w:cs="Times New Roman" w:ascii="Times New Roman" w:hAnsi="Times New Roman"/>
          <w:b/>
          <w:bCs/>
          <w:kern w:val="0"/>
          <w:lang w:eastAsia="pl-PL"/>
          <w14:ligatures w14:val="none"/>
        </w:rPr>
        <w:t xml:space="preserve"> </w:t>
      </w:r>
      <w:r>
        <w:rPr>
          <w:rFonts w:eastAsia="Times New Roman" w:cs="Times New Roman" w:ascii="Times New Roman" w:hAnsi="Times New Roman"/>
          <w:kern w:val="0"/>
          <w:lang w:eastAsia="pl-PL"/>
          <w14:ligatures w14:val="none"/>
        </w:rPr>
        <w:t xml:space="preserve">roku  w tym miesiącu wprowadzono Zarządzenie Nr 529 Prezydenta Miasta Sosnowca </w:t>
        <w:br/>
        <w:t xml:space="preserve">ws. wyznaczenia zespołu do realizacji kontroli terenowych w zakresie wdrażania uchwały krajobrazowej oraz cedujące na Wydział Planowania Przestrzennego zadanie związane </w:t>
        <w:br/>
        <w:t>z egzekwowaniem wdrażania zasad ustalonych w uchwale.</w:t>
      </w:r>
      <w:r>
        <w:rPr>
          <w:rFonts w:eastAsia="Times New Roman" w:cs="Times New Roman" w:ascii="Times New Roman" w:hAnsi="Times New Roman"/>
          <w:b/>
          <w:bCs/>
          <w:kern w:val="0"/>
          <w:lang w:eastAsia="pl-PL"/>
          <w14:ligatures w14:val="none"/>
        </w:rPr>
        <w:t xml:space="preserve"> </w:t>
      </w:r>
      <w:r>
        <w:rPr>
          <w:rFonts w:eastAsia="Times New Roman" w:cs="Times New Roman" w:ascii="Times New Roman" w:hAnsi="Times New Roman"/>
          <w:kern w:val="0"/>
          <w:lang w:eastAsia="pl-PL"/>
          <w14:ligatures w14:val="none"/>
        </w:rPr>
        <w:t xml:space="preserve">Działania wdrożeniowe zostały zaplanowane etapowo, zgodnie z podziałem miasta na dwa obszary wskazane w uchwale. </w:t>
        <w:br/>
        <w:t>W pierwszej kolejności objęto nimi obszar nr 1 – centrum</w:t>
      </w:r>
      <w:r>
        <w:rPr>
          <w:rFonts w:eastAsia="Times New Roman" w:cs="Times New Roman" w:ascii="Times New Roman" w:hAnsi="Times New Roman"/>
          <w:b/>
          <w:bCs/>
          <w:kern w:val="0"/>
          <w:lang w:eastAsia="pl-PL"/>
          <w14:ligatures w14:val="none"/>
        </w:rPr>
        <w:t xml:space="preserve"> </w:t>
      </w:r>
      <w:r>
        <w:rPr>
          <w:rFonts w:eastAsia="Times New Roman" w:cs="Times New Roman" w:ascii="Times New Roman" w:hAnsi="Times New Roman"/>
          <w:kern w:val="0"/>
          <w:lang w:eastAsia="pl-PL"/>
          <w14:ligatures w14:val="none"/>
        </w:rPr>
        <w:t xml:space="preserve">miasta, jako przestrzeń </w:t>
        <w:br/>
        <w:t>o szczególnym znaczeniu reprezentacyjnym.</w:t>
      </w:r>
    </w:p>
    <w:p>
      <w:pPr>
        <w:pStyle w:val="Normal"/>
        <w:spacing w:lineRule="auto" w:line="276" w:beforeAutospacing="1" w:afterAutospacing="1"/>
        <w:ind w:firstLine="708"/>
        <w:jc w:val="both"/>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 xml:space="preserve">W okresie od sierpnia 2025 r. do kwietnia 2026 r. Wydział Planowania Przestrzennego podjął szeroki zakres działań informacyjnych, doradczych oraz administracyjnych.                                      Do przedsiębiorców prowadzących działalność na obszarze centrum miasta skierowano </w:t>
        <w:br/>
        <w:t>250 pism informacyjnych, wskazujących na niezgodność istniejących nośników reklamowych                  z przepisami uchwały oraz wzywających do ich usunięcia lub dostosowania do obowiązujących wymogów.</w:t>
      </w:r>
    </w:p>
    <w:p>
      <w:pPr>
        <w:pStyle w:val="Normal"/>
        <w:spacing w:lineRule="auto" w:line="276" w:beforeAutospacing="1" w:afterAutospacing="1"/>
        <w:ind w:firstLine="708"/>
        <w:jc w:val="both"/>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 xml:space="preserve">Zdecydowana większość przedsiębiorców podjęła działania dostosowawcze </w:t>
        <w:br/>
        <w:t>w wyznaczonych</w:t>
      </w:r>
      <w:r>
        <w:rPr>
          <w:rFonts w:eastAsia="Times New Roman" w:cs="Times New Roman" w:ascii="Times New Roman" w:hAnsi="Times New Roman"/>
          <w:b/>
          <w:bCs/>
          <w:kern w:val="0"/>
          <w:lang w:eastAsia="pl-PL"/>
          <w14:ligatures w14:val="none"/>
        </w:rPr>
        <w:t xml:space="preserve"> </w:t>
      </w:r>
      <w:r>
        <w:rPr>
          <w:rFonts w:eastAsia="Times New Roman" w:cs="Times New Roman" w:ascii="Times New Roman" w:hAnsi="Times New Roman"/>
          <w:kern w:val="0"/>
          <w:lang w:eastAsia="pl-PL"/>
          <w14:ligatures w14:val="none"/>
        </w:rPr>
        <w:t>terminach. W uzasadnionych przypadkach, na pisemny lub telefoniczny wniosek zainteresowanych, terminy te były i są  wydłużane, m.in. z uwagi na warunki pogodowe lub zakres koniecznych prac.</w:t>
      </w:r>
    </w:p>
    <w:p>
      <w:pPr>
        <w:pStyle w:val="Normal"/>
        <w:spacing w:lineRule="auto" w:line="276" w:beforeAutospacing="1" w:afterAutospacing="1"/>
        <w:ind w:firstLine="708"/>
        <w:jc w:val="both"/>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Równolegle prowadzono liczne rozmowy telefoniczne oraz wizje w terenie, których celem było udzielanie praktycznych wskazówek dotyczących prawidłowego wyglądu reklam oraz sposobów ich dostosowania do przepisów uchwały. Działania te miały charakter wspierający i doradczy, co w znacznym stopniu przyczyniło się do osiągnięcia pozytywnych efektów.</w:t>
      </w:r>
    </w:p>
    <w:p>
      <w:pPr>
        <w:pStyle w:val="Normal"/>
        <w:spacing w:lineRule="auto" w:line="276" w:beforeAutospacing="1" w:afterAutospacing="1"/>
        <w:ind w:firstLine="708"/>
        <w:jc w:val="both"/>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W analizowanym okresie wszczęto sześć postępowań administracyjnych, które zakończyły się wydaniem sześciu decyzji umarzających. Ponadto wpłynęła jedna skarga dotycząca</w:t>
      </w:r>
      <w:r>
        <w:rPr>
          <w:rFonts w:eastAsia="Times New Roman" w:cs="Times New Roman" w:ascii="Times New Roman" w:hAnsi="Times New Roman"/>
          <w:b/>
          <w:bCs/>
          <w:kern w:val="0"/>
          <w:lang w:eastAsia="pl-PL"/>
          <w14:ligatures w14:val="none"/>
        </w:rPr>
        <w:t xml:space="preserve"> </w:t>
      </w:r>
      <w:r>
        <w:rPr>
          <w:rFonts w:eastAsia="Times New Roman" w:cs="Times New Roman" w:ascii="Times New Roman" w:hAnsi="Times New Roman"/>
          <w:kern w:val="0"/>
          <w:lang w:eastAsia="pl-PL"/>
          <w14:ligatures w14:val="none"/>
        </w:rPr>
        <w:t>uchwały Nr 112/VII/2024 z dnia 31października 2024 roku, która ostatecznie została wycofana przez skarżącą, a niezgodna z przepisami reklama została przez nią usunięta.</w:t>
      </w:r>
    </w:p>
    <w:p>
      <w:pPr>
        <w:pStyle w:val="Normal"/>
        <w:spacing w:lineRule="auto" w:line="276" w:beforeAutospacing="1" w:afterAutospacing="1"/>
        <w:ind w:firstLine="708"/>
        <w:jc w:val="both"/>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Wydział Planowania Przestrzennego na bieżąco wydawał również opinie dotyczące reklam, informacji publicznych, a także udzielał porad telefonicznych w zakresie stosowania przepisów uchwały krajobrazowej w tym wydziałom WGN i WDR.</w:t>
      </w:r>
    </w:p>
    <w:p>
      <w:pPr>
        <w:pStyle w:val="Normal"/>
        <w:spacing w:lineRule="auto" w:line="276" w:beforeAutospacing="1" w:afterAutospacing="1"/>
        <w:ind w:firstLine="708"/>
        <w:jc w:val="both"/>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Realizacja uchwały wiąże się z określonymi wyzwaniami. Jednym z istotnych problemów w realizacji uchwały jest brak kompleksowej inwentaryzacji nośników reklamowych na terenie miasta. Ograniczona wiedza na temat liczby, lokalizacji oraz rodzaju reklam utrudnia skuteczne planowanie działań kontrolnych, ocenę skali naruszeń oraz monitorowanie postępów we wdrażaniu uchwały. Kolejną trudnością są problemy z ustaleniem właścicieli</w:t>
      </w:r>
      <w:r>
        <w:rPr>
          <w:rFonts w:eastAsia="Times New Roman" w:cs="Times New Roman" w:ascii="Times New Roman" w:hAnsi="Times New Roman"/>
          <w:b/>
          <w:bCs/>
          <w:kern w:val="0"/>
          <w:lang w:eastAsia="pl-PL"/>
          <w14:ligatures w14:val="none"/>
        </w:rPr>
        <w:t xml:space="preserve"> </w:t>
      </w:r>
      <w:r>
        <w:rPr>
          <w:rFonts w:eastAsia="Times New Roman" w:cs="Times New Roman" w:ascii="Times New Roman" w:hAnsi="Times New Roman"/>
          <w:kern w:val="0"/>
          <w:lang w:eastAsia="pl-PL"/>
          <w14:ligatures w14:val="none"/>
        </w:rPr>
        <w:t>lub podmiotów odpowiedzialnych za reklamy. W wielu przypadkach nośniki nie są oznaczone, a struktura własnościowa nieruchomości lub samych reklam jest złożona. Powoduje to wydłużenie postępowań administracyjnych oraz utrudnia egzekwowanie obowiązków wynikających z uchwały. Trudności w realizacji uchwały „krajobrazowej” w Sosnowcu mają charakter wielowymiarowy i są zbliżone do problemów obserwowanych w innych polskich miastach. Kluczowe znaczenie ma znalezienie równowagi między skutecznością egzekucji przepisów, a utrzymaniem dialogu społecznego oraz stopniowym wdrażaniem zmian.</w:t>
      </w:r>
    </w:p>
    <w:p>
      <w:pPr>
        <w:pStyle w:val="Normal"/>
        <w:spacing w:lineRule="auto" w:line="276" w:beforeAutospacing="1" w:afterAutospacing="1"/>
        <w:ind w:firstLine="708"/>
        <w:jc w:val="both"/>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 xml:space="preserve">Pomimo tego, dzięki konsekwentnym działaniom oraz dialogowi z przedsiębiorcami,                              w większości przypadków udało się osiągnąć zamierzony cel i doprowadzić do dostosowania reklam do obowiązujących przepisów. </w:t>
      </w:r>
    </w:p>
    <w:p>
      <w:pPr>
        <w:pStyle w:val="Normal"/>
        <w:spacing w:lineRule="auto" w:line="276" w:beforeAutospacing="1" w:afterAutospacing="1"/>
        <w:ind w:firstLine="708"/>
        <w:jc w:val="both"/>
        <w:rPr>
          <w:rFonts w:ascii="Times New Roman" w:hAnsi="Times New Roman" w:eastAsia="Times New Roman" w:cs="Times New Roman"/>
          <w:kern w:val="0"/>
          <w:lang w:eastAsia="pl-PL"/>
          <w14:ligatures w14:val="none"/>
        </w:rPr>
      </w:pPr>
      <w:r>
        <w:rPr>
          <w:rFonts w:eastAsia="Times New Roman" w:cs="Times New Roman" w:ascii="Times New Roman" w:hAnsi="Times New Roman"/>
          <w:kern w:val="0"/>
          <w:lang w:eastAsia="pl-PL"/>
          <w14:ligatures w14:val="none"/>
        </w:rPr>
        <w:t>Podjęte działania potwierdzają zaangażowanie Wydziału Planowania Przestrzennego                               w konsekwentną realizację uchwały krajobrazowej oraz dążenie do poprawy ładu przestrzennego i estetyki przestrzeni publicznej miasta Sosnowca.</w:t>
      </w:r>
    </w:p>
    <w:p>
      <w:pPr>
        <w:pStyle w:val="NormalWeb"/>
        <w:spacing w:lineRule="auto" w:line="276"/>
        <w:ind w:firstLine="708"/>
        <w:jc w:val="both"/>
        <w:rPr/>
      </w:pPr>
      <w:r>
        <w:rPr/>
        <w:t xml:space="preserve">Wydział Planowania Przestrzennego kontynuuje działania związane z realizacją uchwały krajobrazowej. Prace prowadzone są w sposób systematyczny i etapowy. Po zakończeniu zasadniczego etapu działań na obszarze nr 1 – centrum miasta, Wydział będzie </w:t>
      </w:r>
      <w:r>
        <w:rPr>
          <w:rStyle w:val="Strong"/>
          <w:rFonts w:eastAsia="" w:eastAsiaTheme="majorEastAsia"/>
          <w:b w:val="false"/>
          <w:bCs w:val="false"/>
        </w:rPr>
        <w:t>stopniowo przechodził do realizacji uchwały na obszarze nr 2</w:t>
      </w:r>
      <w:r>
        <w:rPr/>
        <w:t xml:space="preserve"> tj. kontrole wzdłuż głównych ciągów komunikacyjnych.</w:t>
      </w:r>
    </w:p>
    <w:p>
      <w:pPr>
        <w:pStyle w:val="NormalWeb"/>
        <w:spacing w:lineRule="auto" w:line="276"/>
        <w:ind w:firstLine="708"/>
        <w:jc w:val="both"/>
        <w:rPr/>
      </w:pPr>
      <w:r>
        <w:rPr/>
        <w:t>Działania te obejmować będą dalsze czynności informacyjne, doradcze oraz administracyjne, mające na celu sukcesywne porządkowanie przestrzeni publicznej oraz dostosowywanie nośników reklamowych do obowiązujących przepisów.</w:t>
      </w:r>
    </w:p>
    <w:p>
      <w:pPr>
        <w:pStyle w:val="NormalWeb"/>
        <w:spacing w:lineRule="auto" w:line="276"/>
        <w:ind w:firstLine="708"/>
        <w:jc w:val="both"/>
        <w:rPr/>
      </w:pPr>
      <w:r>
        <w:rPr/>
      </w:r>
    </w:p>
    <w:p>
      <w:pPr>
        <w:pStyle w:val="NormalWeb"/>
        <w:spacing w:lineRule="auto" w:line="276"/>
        <w:ind w:firstLine="708"/>
        <w:jc w:val="both"/>
        <w:rPr/>
      </w:pPr>
      <w:r>
        <w:rPr/>
      </w:r>
    </w:p>
    <w:p>
      <w:pPr>
        <w:pStyle w:val="NormalWeb"/>
        <w:spacing w:lineRule="auto" w:line="276"/>
        <w:ind w:firstLine="708"/>
        <w:jc w:val="both"/>
        <w:rPr/>
      </w:pPr>
      <w:r>
        <w:rPr/>
      </w:r>
    </w:p>
    <w:p>
      <w:pPr>
        <w:pStyle w:val="NormalWeb"/>
        <w:spacing w:lineRule="auto" w:line="276"/>
        <w:ind w:firstLine="708"/>
        <w:jc w:val="both"/>
        <w:rPr/>
      </w:pPr>
      <w:r>
        <w:rPr/>
      </w:r>
    </w:p>
    <w:p>
      <w:pPr>
        <w:pStyle w:val="NormalWeb"/>
        <w:spacing w:lineRule="auto" w:line="276"/>
        <w:ind w:firstLine="708"/>
        <w:jc w:val="both"/>
        <w:rPr/>
      </w:pPr>
      <w:r>
        <w:rPr/>
      </w:r>
    </w:p>
    <w:p>
      <w:pPr>
        <w:pStyle w:val="NormalWeb"/>
        <w:spacing w:lineRule="auto" w:line="276"/>
        <w:ind w:firstLine="708"/>
        <w:jc w:val="both"/>
        <w:rPr/>
      </w:pPr>
      <w:r>
        <w:rPr/>
      </w:r>
    </w:p>
    <w:p>
      <w:pPr>
        <w:pStyle w:val="NormalWeb"/>
        <w:spacing w:lineRule="auto" w:line="276"/>
        <w:ind w:firstLine="708"/>
        <w:jc w:val="both"/>
        <w:rPr/>
      </w:pPr>
      <w:r>
        <w:rPr/>
      </w:r>
    </w:p>
    <w:p>
      <w:pPr>
        <w:pStyle w:val="NormalWeb"/>
        <w:spacing w:lineRule="auto" w:line="276" w:beforeAutospacing="0" w:before="0" w:afterAutospacing="0" w:after="0"/>
        <w:jc w:val="both"/>
        <w:rPr>
          <w:rStyle w:val="Strong"/>
          <w:rFonts w:eastAsia="" w:eastAsiaTheme="majorEastAsia"/>
        </w:rPr>
      </w:pPr>
      <w:r>
        <w:rPr>
          <w:rStyle w:val="Strong"/>
          <w:rFonts w:eastAsia="" w:eastAsiaTheme="majorEastAsia"/>
        </w:rPr>
        <w:t>Załączniki:</w:t>
      </w:r>
    </w:p>
    <w:p>
      <w:pPr>
        <w:pStyle w:val="NormalWeb"/>
        <w:spacing w:lineRule="auto" w:line="276" w:beforeAutospacing="0" w:before="0" w:afterAutospacing="0" w:after="0"/>
        <w:jc w:val="both"/>
        <w:rPr/>
      </w:pPr>
      <w:r>
        <w:rPr/>
        <w:t xml:space="preserve">W załączeniu przedstawiono </w:t>
      </w:r>
      <w:r>
        <w:rPr>
          <w:rStyle w:val="Strong"/>
          <w:rFonts w:eastAsia="" w:eastAsiaTheme="majorEastAsia"/>
          <w:b w:val="false"/>
          <w:bCs w:val="false"/>
        </w:rPr>
        <w:t>prezentację poglądową</w:t>
      </w:r>
      <w:r>
        <w:rPr/>
        <w:t xml:space="preserve">, ilustrującą przykłady stanu reklam </w:t>
      </w:r>
      <w:r>
        <w:rPr>
          <w:rStyle w:val="Strong"/>
          <w:rFonts w:eastAsia="" w:eastAsiaTheme="majorEastAsia"/>
          <w:b w:val="false"/>
          <w:bCs w:val="false"/>
        </w:rPr>
        <w:t>przed podjęciem działań oraz po ich dostosowaniu</w:t>
      </w:r>
      <w:r>
        <w:rPr/>
        <w:t>, w celu zobrazowania efektów realizacji uchwały krajobrazowej.</w:t>
      </w:r>
    </w:p>
    <w:p>
      <w:pPr>
        <w:pStyle w:val="Normal"/>
        <w:spacing w:before="0" w:after="160"/>
        <w:jc w:val="both"/>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Liberation Sans">
    <w:altName w:val="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l-PL"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pl-PL" w:eastAsia="en-US" w:bidi="ar-SA"/>
      <w14:ligatures w14:val="standardContextual"/>
    </w:rPr>
  </w:style>
  <w:style w:type="paragraph" w:styleId="Nagwek1">
    <w:name w:val="Heading 1"/>
    <w:basedOn w:val="Normal"/>
    <w:link w:val="Nagwek1Znak"/>
    <w:uiPriority w:val="9"/>
    <w:qFormat/>
    <w:rsid w:val="008013e2"/>
    <w:pPr>
      <w:keepNext/>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Nagwek2">
    <w:name w:val="Heading 2"/>
    <w:basedOn w:val="Normal"/>
    <w:link w:val="Nagwek2Znak"/>
    <w:uiPriority w:val="9"/>
    <w:semiHidden/>
    <w:unhideWhenUsed/>
    <w:qFormat/>
    <w:rsid w:val="008013e2"/>
    <w:pPr>
      <w:keepNext/>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Nagwek3">
    <w:name w:val="Heading 3"/>
    <w:basedOn w:val="Normal"/>
    <w:link w:val="Nagwek3Znak"/>
    <w:uiPriority w:val="9"/>
    <w:semiHidden/>
    <w:unhideWhenUsed/>
    <w:qFormat/>
    <w:rsid w:val="008013e2"/>
    <w:pPr>
      <w:keepNext/>
      <w:keepLines/>
      <w:spacing w:before="160" w:after="80"/>
      <w:outlineLvl w:val="2"/>
    </w:pPr>
    <w:rPr>
      <w:rFonts w:eastAsia="" w:cs="" w:cstheme="majorBidi" w:eastAsiaTheme="majorEastAsia"/>
      <w:color w:val="0F4761" w:themeColor="accent1" w:themeShade="bf"/>
      <w:sz w:val="28"/>
      <w:szCs w:val="28"/>
    </w:rPr>
  </w:style>
  <w:style w:type="paragraph" w:styleId="Nagwek4">
    <w:name w:val="Heading 4"/>
    <w:basedOn w:val="Normal"/>
    <w:link w:val="Nagwek4Znak"/>
    <w:uiPriority w:val="9"/>
    <w:semiHidden/>
    <w:unhideWhenUsed/>
    <w:qFormat/>
    <w:rsid w:val="008013e2"/>
    <w:pPr>
      <w:keepNext/>
      <w:keepLines/>
      <w:spacing w:before="80" w:after="40"/>
      <w:outlineLvl w:val="3"/>
    </w:pPr>
    <w:rPr>
      <w:rFonts w:eastAsia="" w:cs="" w:cstheme="majorBidi" w:eastAsiaTheme="majorEastAsia"/>
      <w:i/>
      <w:iCs/>
      <w:color w:val="0F4761" w:themeColor="accent1" w:themeShade="bf"/>
    </w:rPr>
  </w:style>
  <w:style w:type="paragraph" w:styleId="Nagwek5">
    <w:name w:val="Heading 5"/>
    <w:basedOn w:val="Normal"/>
    <w:link w:val="Nagwek5Znak"/>
    <w:uiPriority w:val="9"/>
    <w:semiHidden/>
    <w:unhideWhenUsed/>
    <w:qFormat/>
    <w:rsid w:val="008013e2"/>
    <w:pPr>
      <w:keepNext/>
      <w:keepLines/>
      <w:spacing w:before="80" w:after="40"/>
      <w:outlineLvl w:val="4"/>
    </w:pPr>
    <w:rPr>
      <w:rFonts w:eastAsia="" w:cs="" w:cstheme="majorBidi" w:eastAsiaTheme="majorEastAsia"/>
      <w:color w:val="0F4761" w:themeColor="accent1" w:themeShade="bf"/>
    </w:rPr>
  </w:style>
  <w:style w:type="paragraph" w:styleId="Nagwek6">
    <w:name w:val="Heading 6"/>
    <w:basedOn w:val="Normal"/>
    <w:link w:val="Nagwek6Znak"/>
    <w:uiPriority w:val="9"/>
    <w:semiHidden/>
    <w:unhideWhenUsed/>
    <w:qFormat/>
    <w:rsid w:val="008013e2"/>
    <w:pPr>
      <w:keepNext/>
      <w:keepLines/>
      <w:spacing w:before="40" w:after="0"/>
      <w:outlineLvl w:val="5"/>
    </w:pPr>
    <w:rPr>
      <w:rFonts w:eastAsia="" w:cs="" w:cstheme="majorBidi" w:eastAsiaTheme="majorEastAsia"/>
      <w:i/>
      <w:iCs/>
      <w:color w:val="595959" w:themeColor="text1" w:themeTint="a6"/>
    </w:rPr>
  </w:style>
  <w:style w:type="paragraph" w:styleId="Nagwek7">
    <w:name w:val="Heading 7"/>
    <w:basedOn w:val="Normal"/>
    <w:link w:val="Nagwek7Znak"/>
    <w:uiPriority w:val="9"/>
    <w:semiHidden/>
    <w:unhideWhenUsed/>
    <w:qFormat/>
    <w:rsid w:val="008013e2"/>
    <w:pPr>
      <w:keepNext/>
      <w:keepLines/>
      <w:spacing w:before="40" w:after="0"/>
      <w:outlineLvl w:val="6"/>
    </w:pPr>
    <w:rPr>
      <w:rFonts w:eastAsia="" w:cs="" w:cstheme="majorBidi" w:eastAsiaTheme="majorEastAsia"/>
      <w:color w:val="595959" w:themeColor="text1" w:themeTint="a6"/>
    </w:rPr>
  </w:style>
  <w:style w:type="paragraph" w:styleId="Nagwek8">
    <w:name w:val="Heading 8"/>
    <w:basedOn w:val="Normal"/>
    <w:link w:val="Nagwek8Znak"/>
    <w:uiPriority w:val="9"/>
    <w:semiHidden/>
    <w:unhideWhenUsed/>
    <w:qFormat/>
    <w:rsid w:val="008013e2"/>
    <w:pPr>
      <w:keepNext/>
      <w:keepLines/>
      <w:spacing w:before="0" w:after="0"/>
      <w:outlineLvl w:val="7"/>
    </w:pPr>
    <w:rPr>
      <w:rFonts w:eastAsia="" w:cs="" w:cstheme="majorBidi" w:eastAsiaTheme="majorEastAsia"/>
      <w:i/>
      <w:iCs/>
      <w:color w:val="272727" w:themeColor="text1" w:themeTint="d8"/>
    </w:rPr>
  </w:style>
  <w:style w:type="paragraph" w:styleId="Nagwek9">
    <w:name w:val="Heading 9"/>
    <w:basedOn w:val="Normal"/>
    <w:link w:val="Nagwek9Znak"/>
    <w:uiPriority w:val="9"/>
    <w:semiHidden/>
    <w:unhideWhenUsed/>
    <w:qFormat/>
    <w:rsid w:val="008013e2"/>
    <w:pPr>
      <w:keepNext/>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8013e2"/>
    <w:rPr>
      <w:rFonts w:ascii="Aptos Display" w:hAnsi="Aptos Display" w:eastAsia="" w:cs="" w:asciiTheme="majorHAnsi" w:cstheme="majorBidi" w:eastAsiaTheme="majorEastAsia" w:hAnsiTheme="majorHAnsi"/>
      <w:color w:val="0F4761" w:themeColor="accent1" w:themeShade="bf"/>
      <w:sz w:val="40"/>
      <w:szCs w:val="40"/>
    </w:rPr>
  </w:style>
  <w:style w:type="character" w:styleId="Nagwek2Znak" w:customStyle="1">
    <w:name w:val="Nagłówek 2 Znak"/>
    <w:basedOn w:val="DefaultParagraphFont"/>
    <w:link w:val="Nagwek2"/>
    <w:uiPriority w:val="9"/>
    <w:semiHidden/>
    <w:qFormat/>
    <w:rsid w:val="008013e2"/>
    <w:rPr>
      <w:rFonts w:ascii="Aptos Display" w:hAnsi="Aptos Display" w:eastAsia="" w:cs="" w:asciiTheme="majorHAnsi" w:cstheme="majorBidi" w:eastAsiaTheme="majorEastAsia" w:hAnsiTheme="majorHAnsi"/>
      <w:color w:val="0F4761" w:themeColor="accent1" w:themeShade="bf"/>
      <w:sz w:val="32"/>
      <w:szCs w:val="32"/>
    </w:rPr>
  </w:style>
  <w:style w:type="character" w:styleId="Nagwek3Znak" w:customStyle="1">
    <w:name w:val="Nagłówek 3 Znak"/>
    <w:basedOn w:val="DefaultParagraphFont"/>
    <w:link w:val="Nagwek3"/>
    <w:uiPriority w:val="9"/>
    <w:semiHidden/>
    <w:qFormat/>
    <w:rsid w:val="008013e2"/>
    <w:rPr>
      <w:rFonts w:eastAsia="" w:cs="" w:cstheme="majorBidi" w:eastAsiaTheme="majorEastAsia"/>
      <w:color w:val="0F4761" w:themeColor="accent1" w:themeShade="bf"/>
      <w:sz w:val="28"/>
      <w:szCs w:val="28"/>
    </w:rPr>
  </w:style>
  <w:style w:type="character" w:styleId="Nagwek4Znak" w:customStyle="1">
    <w:name w:val="Nagłówek 4 Znak"/>
    <w:basedOn w:val="DefaultParagraphFont"/>
    <w:link w:val="Nagwek4"/>
    <w:uiPriority w:val="9"/>
    <w:semiHidden/>
    <w:qFormat/>
    <w:rsid w:val="008013e2"/>
    <w:rPr>
      <w:rFonts w:eastAsia="" w:cs="" w:cstheme="majorBidi" w:eastAsiaTheme="majorEastAsia"/>
      <w:i/>
      <w:iCs/>
      <w:color w:val="0F4761" w:themeColor="accent1" w:themeShade="bf"/>
    </w:rPr>
  </w:style>
  <w:style w:type="character" w:styleId="Nagwek5Znak" w:customStyle="1">
    <w:name w:val="Nagłówek 5 Znak"/>
    <w:basedOn w:val="DefaultParagraphFont"/>
    <w:link w:val="Nagwek5"/>
    <w:uiPriority w:val="9"/>
    <w:semiHidden/>
    <w:qFormat/>
    <w:rsid w:val="008013e2"/>
    <w:rPr>
      <w:rFonts w:eastAsia="" w:cs="" w:cstheme="majorBidi" w:eastAsiaTheme="majorEastAsia"/>
      <w:color w:val="0F4761" w:themeColor="accent1" w:themeShade="bf"/>
    </w:rPr>
  </w:style>
  <w:style w:type="character" w:styleId="Nagwek6Znak" w:customStyle="1">
    <w:name w:val="Nagłówek 6 Znak"/>
    <w:basedOn w:val="DefaultParagraphFont"/>
    <w:link w:val="Nagwek6"/>
    <w:uiPriority w:val="9"/>
    <w:semiHidden/>
    <w:qFormat/>
    <w:rsid w:val="008013e2"/>
    <w:rPr>
      <w:rFonts w:eastAsia="" w:cs="" w:cstheme="majorBidi" w:eastAsiaTheme="majorEastAsia"/>
      <w:i/>
      <w:iCs/>
      <w:color w:val="595959" w:themeColor="text1" w:themeTint="a6"/>
    </w:rPr>
  </w:style>
  <w:style w:type="character" w:styleId="Nagwek7Znak" w:customStyle="1">
    <w:name w:val="Nagłówek 7 Znak"/>
    <w:basedOn w:val="DefaultParagraphFont"/>
    <w:link w:val="Nagwek7"/>
    <w:uiPriority w:val="9"/>
    <w:semiHidden/>
    <w:qFormat/>
    <w:rsid w:val="008013e2"/>
    <w:rPr>
      <w:rFonts w:eastAsia="" w:cs="" w:cstheme="majorBidi" w:eastAsiaTheme="majorEastAsia"/>
      <w:color w:val="595959" w:themeColor="text1" w:themeTint="a6"/>
    </w:rPr>
  </w:style>
  <w:style w:type="character" w:styleId="Nagwek8Znak" w:customStyle="1">
    <w:name w:val="Nagłówek 8 Znak"/>
    <w:basedOn w:val="DefaultParagraphFont"/>
    <w:link w:val="Nagwek8"/>
    <w:uiPriority w:val="9"/>
    <w:semiHidden/>
    <w:qFormat/>
    <w:rsid w:val="008013e2"/>
    <w:rPr>
      <w:rFonts w:eastAsia="" w:cs="" w:cstheme="majorBidi" w:eastAsiaTheme="majorEastAsia"/>
      <w:i/>
      <w:iCs/>
      <w:color w:val="272727" w:themeColor="text1" w:themeTint="d8"/>
    </w:rPr>
  </w:style>
  <w:style w:type="character" w:styleId="Nagwek9Znak" w:customStyle="1">
    <w:name w:val="Nagłówek 9 Znak"/>
    <w:basedOn w:val="DefaultParagraphFont"/>
    <w:link w:val="Nagwek9"/>
    <w:uiPriority w:val="9"/>
    <w:semiHidden/>
    <w:qFormat/>
    <w:rsid w:val="008013e2"/>
    <w:rPr>
      <w:rFonts w:eastAsia="" w:cs="" w:cstheme="majorBidi" w:eastAsiaTheme="majorEastAsia"/>
      <w:color w:val="272727" w:themeColor="text1" w:themeTint="d8"/>
    </w:rPr>
  </w:style>
  <w:style w:type="character" w:styleId="TytuZnak" w:customStyle="1">
    <w:name w:val="Tytuł Znak"/>
    <w:basedOn w:val="DefaultParagraphFont"/>
    <w:link w:val="Tytu"/>
    <w:uiPriority w:val="10"/>
    <w:qFormat/>
    <w:rsid w:val="008013e2"/>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link w:val="Podtytu"/>
    <w:uiPriority w:val="11"/>
    <w:qFormat/>
    <w:rsid w:val="008013e2"/>
    <w:rPr>
      <w:rFonts w:eastAsia="" w:cs="" w:cstheme="majorBidi" w:eastAsiaTheme="majorEastAsia"/>
      <w:color w:val="595959" w:themeColor="text1" w:themeTint="a6"/>
      <w:spacing w:val="15"/>
      <w:sz w:val="28"/>
      <w:szCs w:val="28"/>
    </w:rPr>
  </w:style>
  <w:style w:type="character" w:styleId="CytatZnak" w:customStyle="1">
    <w:name w:val="Cytat Znak"/>
    <w:basedOn w:val="DefaultParagraphFont"/>
    <w:link w:val="Cytat"/>
    <w:uiPriority w:val="29"/>
    <w:qFormat/>
    <w:rsid w:val="008013e2"/>
    <w:rPr>
      <w:i/>
      <w:iCs/>
      <w:color w:val="404040" w:themeColor="text1" w:themeTint="bf"/>
    </w:rPr>
  </w:style>
  <w:style w:type="character" w:styleId="IntenseEmphasis">
    <w:name w:val="Intense Emphasis"/>
    <w:basedOn w:val="DefaultParagraphFont"/>
    <w:uiPriority w:val="21"/>
    <w:qFormat/>
    <w:rsid w:val="008013e2"/>
    <w:rPr>
      <w:i/>
      <w:iCs/>
      <w:color w:val="0F4761" w:themeColor="accent1" w:themeShade="bf"/>
    </w:rPr>
  </w:style>
  <w:style w:type="character" w:styleId="CytatintensywnyZnak" w:customStyle="1">
    <w:name w:val="Cytat intensywny Znak"/>
    <w:basedOn w:val="DefaultParagraphFont"/>
    <w:link w:val="Cytatintensywny"/>
    <w:uiPriority w:val="30"/>
    <w:qFormat/>
    <w:rsid w:val="008013e2"/>
    <w:rPr>
      <w:i/>
      <w:iCs/>
      <w:color w:val="0F4761" w:themeColor="accent1" w:themeShade="bf"/>
    </w:rPr>
  </w:style>
  <w:style w:type="character" w:styleId="IntenseReference">
    <w:name w:val="Intense Reference"/>
    <w:basedOn w:val="DefaultParagraphFont"/>
    <w:uiPriority w:val="32"/>
    <w:qFormat/>
    <w:rsid w:val="008013e2"/>
    <w:rPr>
      <w:b/>
      <w:bCs/>
      <w:smallCaps/>
      <w:color w:val="0F4761" w:themeColor="accent1" w:themeShade="bf"/>
      <w:spacing w:val="5"/>
    </w:rPr>
  </w:style>
  <w:style w:type="character" w:styleId="Strong">
    <w:name w:val="Strong"/>
    <w:basedOn w:val="DefaultParagraphFont"/>
    <w:uiPriority w:val="22"/>
    <w:qFormat/>
    <w:rsid w:val="008013e2"/>
    <w:rPr>
      <w:b/>
      <w:bCs/>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link w:val="TytuZnak"/>
    <w:uiPriority w:val="10"/>
    <w:qFormat/>
    <w:rsid w:val="008013e2"/>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Podtytu">
    <w:name w:val="Subtitle"/>
    <w:basedOn w:val="Normal"/>
    <w:link w:val="PodtytuZnak"/>
    <w:uiPriority w:val="11"/>
    <w:qFormat/>
    <w:rsid w:val="008013e2"/>
    <w:pPr/>
    <w:rPr>
      <w:rFonts w:eastAsia="" w:cs="" w:cstheme="majorBidi" w:eastAsiaTheme="majorEastAsia"/>
      <w:color w:val="595959" w:themeColor="text1" w:themeTint="a6"/>
      <w:spacing w:val="15"/>
      <w:sz w:val="28"/>
      <w:szCs w:val="28"/>
    </w:rPr>
  </w:style>
  <w:style w:type="paragraph" w:styleId="Quote">
    <w:name w:val="Quote"/>
    <w:basedOn w:val="Normal"/>
    <w:link w:val="CytatZnak"/>
    <w:uiPriority w:val="29"/>
    <w:qFormat/>
    <w:rsid w:val="008013e2"/>
    <w:pPr>
      <w:spacing w:before="160" w:after="160"/>
      <w:jc w:val="center"/>
    </w:pPr>
    <w:rPr>
      <w:i/>
      <w:iCs/>
      <w:color w:val="404040" w:themeColor="text1" w:themeTint="bf"/>
    </w:rPr>
  </w:style>
  <w:style w:type="paragraph" w:styleId="ListParagraph">
    <w:name w:val="List Paragraph"/>
    <w:basedOn w:val="Normal"/>
    <w:uiPriority w:val="34"/>
    <w:qFormat/>
    <w:rsid w:val="008013e2"/>
    <w:pPr>
      <w:spacing w:before="0" w:after="160"/>
      <w:ind w:left="720" w:hanging="0"/>
      <w:contextualSpacing/>
    </w:pPr>
    <w:rPr/>
  </w:style>
  <w:style w:type="paragraph" w:styleId="IntenseQuote">
    <w:name w:val="Intense Quote"/>
    <w:basedOn w:val="Normal"/>
    <w:link w:val="CytatintensywnyZnak"/>
    <w:uiPriority w:val="30"/>
    <w:qFormat/>
    <w:rsid w:val="008013e2"/>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semiHidden/>
    <w:unhideWhenUsed/>
    <w:qFormat/>
    <w:rsid w:val="008013e2"/>
    <w:pPr>
      <w:spacing w:lineRule="auto" w:line="240" w:beforeAutospacing="1" w:afterAutospacing="1"/>
    </w:pPr>
    <w:rPr>
      <w:rFonts w:ascii="Times New Roman" w:hAnsi="Times New Roman" w:eastAsia="Times New Roman" w:cs="Times New Roman"/>
      <w:kern w:val="0"/>
      <w:lang w:eastAsia="pl-PL"/>
      <w14:ligatures w14:val="none"/>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LibreOffice/5.4.1.2$Windows_x86 LibreOffice_project/ea7cb86e6eeb2bf3a5af73a8f7777ac570321527</Application>
  <Pages>2</Pages>
  <Words>648</Words>
  <Characters>4630</Characters>
  <CharactersWithSpaces>5392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2026-04-28T12:43:00Z</dcterms:created>
  <dc:creator>Joanna</dc:creator>
  <dc:description/>
  <dc:language>pl-PL</dc:language>
  <cp:lastModifiedBy>Joanna</cp:lastModifiedBy>
  <cp:lastPrinted>2026-02-09T08:35:00Z</cp:lastPrinted>
  <dcterms:modified xsi:type="dcterms:W3CDTF">2026-05-19T08:14:00Z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